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7CA5" w14:textId="77777777" w:rsidR="00EE7A9D" w:rsidRPr="00EE7A9D" w:rsidRDefault="00EE7A9D" w:rsidP="00AB303A">
      <w:pPr>
        <w:pStyle w:val="BodyTextIndent"/>
        <w:numPr>
          <w:ilvl w:val="0"/>
          <w:numId w:val="1"/>
        </w:numPr>
        <w:spacing w:after="0"/>
        <w:rPr>
          <w:rFonts w:ascii="Arial" w:hAnsi="Arial" w:cs="Arial"/>
        </w:rPr>
      </w:pPr>
      <w:r w:rsidRPr="00EE7A9D">
        <w:rPr>
          <w:rFonts w:ascii="Arial" w:hAnsi="Arial" w:cs="Arial"/>
        </w:rPr>
        <w:t>Acceptable Manufacturers</w:t>
      </w:r>
    </w:p>
    <w:p w14:paraId="57DD7572" w14:textId="77777777" w:rsidR="00EE7A9D" w:rsidRPr="00DE2E1B" w:rsidRDefault="00EE7A9D" w:rsidP="00AB303A">
      <w:pPr>
        <w:pStyle w:val="BodyTextIndent"/>
        <w:numPr>
          <w:ilvl w:val="1"/>
          <w:numId w:val="1"/>
        </w:numPr>
        <w:spacing w:after="0"/>
        <w:rPr>
          <w:rFonts w:ascii="Arial" w:hAnsi="Arial" w:cs="Arial"/>
        </w:rPr>
      </w:pPr>
      <w:r w:rsidRPr="00DE2E1B">
        <w:rPr>
          <w:rFonts w:ascii="Arial" w:hAnsi="Arial" w:cs="Arial"/>
        </w:rPr>
        <w:t>AAF Flanders</w:t>
      </w:r>
    </w:p>
    <w:p w14:paraId="65EF7665" w14:textId="77777777" w:rsidR="00EE7A9D" w:rsidRPr="00DE2E1B" w:rsidRDefault="00EE7A9D" w:rsidP="00AB303A">
      <w:pPr>
        <w:pStyle w:val="BodyTextIndent"/>
        <w:numPr>
          <w:ilvl w:val="1"/>
          <w:numId w:val="1"/>
        </w:numPr>
        <w:spacing w:after="0"/>
        <w:rPr>
          <w:rFonts w:ascii="Arial" w:hAnsi="Arial" w:cs="Arial"/>
        </w:rPr>
      </w:pPr>
      <w:r w:rsidRPr="00DE2E1B">
        <w:rPr>
          <w:rFonts w:ascii="Arial" w:hAnsi="Arial" w:cs="Arial"/>
        </w:rPr>
        <w:t>Other Approved Manufacturer</w:t>
      </w:r>
    </w:p>
    <w:p w14:paraId="2E9DF4AF" w14:textId="77777777" w:rsidR="00EE7A9D" w:rsidRPr="00DE2E1B" w:rsidRDefault="00EE7A9D" w:rsidP="00AB303A">
      <w:pPr>
        <w:pStyle w:val="BodyTextIndent"/>
        <w:spacing w:after="0"/>
        <w:ind w:left="0"/>
        <w:rPr>
          <w:rFonts w:ascii="Arial" w:hAnsi="Arial" w:cs="Arial"/>
        </w:rPr>
      </w:pPr>
    </w:p>
    <w:p w14:paraId="7CC097F1" w14:textId="77777777" w:rsidR="00EE7A9D" w:rsidRPr="00EE7A9D" w:rsidRDefault="00EE7A9D" w:rsidP="00AB303A">
      <w:pPr>
        <w:pStyle w:val="ListParagraph"/>
        <w:numPr>
          <w:ilvl w:val="0"/>
          <w:numId w:val="1"/>
        </w:numPr>
        <w:rPr>
          <w:rFonts w:ascii="Arial" w:hAnsi="Arial" w:cs="Arial"/>
        </w:rPr>
      </w:pPr>
      <w:r w:rsidRPr="00EE7A9D">
        <w:rPr>
          <w:rFonts w:ascii="Arial" w:hAnsi="Arial" w:cs="Arial"/>
        </w:rPr>
        <w:t>Quality and Environmental Management Systems</w:t>
      </w:r>
    </w:p>
    <w:p w14:paraId="0391E580" w14:textId="3D9990E0" w:rsidR="00EE7A9D" w:rsidRPr="00DE2E1B" w:rsidRDefault="00EE7A9D" w:rsidP="00AB303A">
      <w:pPr>
        <w:pStyle w:val="ListParagraph"/>
        <w:numPr>
          <w:ilvl w:val="1"/>
          <w:numId w:val="1"/>
        </w:numPr>
        <w:rPr>
          <w:rFonts w:ascii="Arial" w:hAnsi="Arial" w:cs="Arial"/>
        </w:rPr>
      </w:pPr>
      <w:r w:rsidRPr="00DE2E1B">
        <w:rPr>
          <w:rFonts w:ascii="Arial" w:hAnsi="Arial" w:cs="Arial"/>
        </w:rPr>
        <w:t>The manufacturer shall have an ISO 900</w:t>
      </w:r>
      <w:r w:rsidR="00FF699B">
        <w:rPr>
          <w:rFonts w:ascii="Arial" w:hAnsi="Arial" w:cs="Arial"/>
        </w:rPr>
        <w:t>1</w:t>
      </w:r>
      <w:r w:rsidRPr="00DE2E1B">
        <w:rPr>
          <w:rFonts w:ascii="Arial" w:hAnsi="Arial" w:cs="Arial"/>
        </w:rPr>
        <w:t xml:space="preserve"> or ASME NQA-1 quality</w:t>
      </w:r>
      <w:r w:rsidR="001D4D60">
        <w:rPr>
          <w:rFonts w:ascii="Arial" w:hAnsi="Arial" w:cs="Arial"/>
        </w:rPr>
        <w:t>-</w:t>
      </w:r>
      <w:r w:rsidRPr="00DE2E1B">
        <w:rPr>
          <w:rFonts w:ascii="Arial" w:hAnsi="Arial" w:cs="Arial"/>
        </w:rPr>
        <w:t>based system at the manufacturing facility. The manufacturer shall make available documentation showing independent third</w:t>
      </w:r>
      <w:r w:rsidR="001D4D60">
        <w:rPr>
          <w:rFonts w:ascii="Arial" w:hAnsi="Arial" w:cs="Arial"/>
        </w:rPr>
        <w:t>-</w:t>
      </w:r>
      <w:r w:rsidRPr="00DE2E1B">
        <w:rPr>
          <w:rFonts w:ascii="Arial" w:hAnsi="Arial" w:cs="Arial"/>
        </w:rPr>
        <w:t>party certification or acceptable audit approvals and adherence to these systems.</w:t>
      </w:r>
    </w:p>
    <w:p w14:paraId="0F1E172D" w14:textId="2309147A" w:rsidR="00EE7A9D" w:rsidRPr="00DE2E1B" w:rsidRDefault="00EE7A9D" w:rsidP="00AB303A">
      <w:pPr>
        <w:pStyle w:val="ListParagraph"/>
        <w:numPr>
          <w:ilvl w:val="1"/>
          <w:numId w:val="1"/>
        </w:numPr>
        <w:rPr>
          <w:rFonts w:ascii="Arial" w:hAnsi="Arial" w:cs="Arial"/>
        </w:rPr>
      </w:pPr>
      <w:r w:rsidRPr="00DE2E1B">
        <w:rPr>
          <w:rFonts w:ascii="Arial" w:hAnsi="Arial" w:cs="Arial"/>
        </w:rPr>
        <w:t>If requested, manufacturer shall make available a copy of</w:t>
      </w:r>
      <w:r>
        <w:rPr>
          <w:rFonts w:ascii="Arial" w:hAnsi="Arial" w:cs="Arial"/>
        </w:rPr>
        <w:t xml:space="preserve"> their Corporate Quality Manual and references from clients of similar</w:t>
      </w:r>
      <w:r w:rsidR="005C7295">
        <w:rPr>
          <w:rFonts w:ascii="Arial" w:hAnsi="Arial" w:cs="Arial"/>
        </w:rPr>
        <w:t>ly</w:t>
      </w:r>
      <w:r>
        <w:rPr>
          <w:rFonts w:ascii="Arial" w:hAnsi="Arial" w:cs="Arial"/>
        </w:rPr>
        <w:t xml:space="preserve"> sized projects or scope within the last 5 years.</w:t>
      </w:r>
    </w:p>
    <w:p w14:paraId="106BCB41" w14:textId="77777777" w:rsidR="00EE7A9D" w:rsidRPr="00DE2E1B" w:rsidRDefault="00EE7A9D" w:rsidP="00AB303A">
      <w:pPr>
        <w:pStyle w:val="BodyTextIndent"/>
        <w:spacing w:after="0"/>
        <w:ind w:left="1440"/>
        <w:rPr>
          <w:rFonts w:ascii="Arial" w:hAnsi="Arial" w:cs="Arial"/>
        </w:rPr>
      </w:pPr>
    </w:p>
    <w:p w14:paraId="12612F0B" w14:textId="77777777" w:rsidR="00EE7A9D" w:rsidRPr="00D5672C" w:rsidRDefault="00EE7A9D" w:rsidP="00AB303A">
      <w:pPr>
        <w:pStyle w:val="BodyTextIndent"/>
        <w:numPr>
          <w:ilvl w:val="0"/>
          <w:numId w:val="1"/>
        </w:numPr>
        <w:rPr>
          <w:rFonts w:ascii="Arial" w:hAnsi="Arial" w:cs="Arial"/>
        </w:rPr>
      </w:pPr>
      <w:r>
        <w:rPr>
          <w:rFonts w:ascii="Arial" w:hAnsi="Arial" w:cs="Arial"/>
        </w:rPr>
        <w:t xml:space="preserve">AstroFan </w:t>
      </w:r>
      <w:r w:rsidRPr="00D5672C">
        <w:rPr>
          <w:rFonts w:ascii="Arial" w:hAnsi="Arial" w:cs="Arial"/>
        </w:rPr>
        <w:t>Construction</w:t>
      </w:r>
    </w:p>
    <w:p w14:paraId="096A245B" w14:textId="6149857D" w:rsidR="00DC44AC" w:rsidRDefault="00DC44AC" w:rsidP="00255F81">
      <w:pPr>
        <w:pStyle w:val="BodyTextIndent"/>
        <w:numPr>
          <w:ilvl w:val="1"/>
          <w:numId w:val="1"/>
        </w:numPr>
        <w:rPr>
          <w:rFonts w:ascii="Arial" w:hAnsi="Arial" w:cs="Arial"/>
        </w:rPr>
      </w:pPr>
      <w:r>
        <w:rPr>
          <w:rFonts w:ascii="Arial" w:hAnsi="Arial" w:cs="Arial"/>
        </w:rPr>
        <w:t>Entire assembly shall be ETL listed in the US and Canada for electrical and mechanical safety.</w:t>
      </w:r>
    </w:p>
    <w:p w14:paraId="458B7398" w14:textId="559D2A3C" w:rsidR="00B17B9A" w:rsidRDefault="00963219" w:rsidP="00255F81">
      <w:pPr>
        <w:pStyle w:val="BodyTextIndent"/>
        <w:numPr>
          <w:ilvl w:val="1"/>
          <w:numId w:val="1"/>
        </w:numPr>
        <w:rPr>
          <w:rFonts w:ascii="Arial" w:hAnsi="Arial" w:cs="Arial"/>
        </w:rPr>
      </w:pPr>
      <w:r>
        <w:rPr>
          <w:rFonts w:ascii="Arial" w:hAnsi="Arial" w:cs="Arial"/>
        </w:rPr>
        <w:t xml:space="preserve">Each </w:t>
      </w:r>
      <w:r w:rsidR="00B17B9A" w:rsidRPr="00B17B9A">
        <w:rPr>
          <w:rFonts w:ascii="Arial" w:hAnsi="Arial" w:cs="Arial"/>
        </w:rPr>
        <w:t>unit shall be factory assembled, tested</w:t>
      </w:r>
      <w:r>
        <w:rPr>
          <w:rFonts w:ascii="Arial" w:hAnsi="Arial" w:cs="Arial"/>
        </w:rPr>
        <w:t>,</w:t>
      </w:r>
      <w:r w:rsidR="00B17B9A" w:rsidRPr="00B17B9A">
        <w:rPr>
          <w:rFonts w:ascii="Arial" w:hAnsi="Arial" w:cs="Arial"/>
        </w:rPr>
        <w:t xml:space="preserve"> </w:t>
      </w:r>
      <w:r>
        <w:rPr>
          <w:rFonts w:ascii="Arial" w:hAnsi="Arial" w:cs="Arial"/>
        </w:rPr>
        <w:t xml:space="preserve">individually packaged, </w:t>
      </w:r>
      <w:r w:rsidR="00B17B9A" w:rsidRPr="00B17B9A">
        <w:rPr>
          <w:rFonts w:ascii="Arial" w:hAnsi="Arial" w:cs="Arial"/>
        </w:rPr>
        <w:t>and shipped as one piece.</w:t>
      </w:r>
    </w:p>
    <w:p w14:paraId="355675D7" w14:textId="32BC7957" w:rsidR="00EE7A9D" w:rsidRDefault="00963219" w:rsidP="00255F81">
      <w:pPr>
        <w:pStyle w:val="BodyTextIndent"/>
        <w:numPr>
          <w:ilvl w:val="1"/>
          <w:numId w:val="1"/>
        </w:numPr>
        <w:rPr>
          <w:rFonts w:ascii="Arial" w:hAnsi="Arial" w:cs="Arial"/>
        </w:rPr>
      </w:pPr>
      <w:r>
        <w:rPr>
          <w:rFonts w:ascii="Arial" w:hAnsi="Arial" w:cs="Arial"/>
        </w:rPr>
        <w:t xml:space="preserve">Unit shall </w:t>
      </w:r>
      <w:r w:rsidR="00EE7A9D" w:rsidRPr="00E56A51">
        <w:rPr>
          <w:rFonts w:ascii="Arial" w:hAnsi="Arial" w:cs="Arial"/>
        </w:rPr>
        <w:t xml:space="preserve">be </w:t>
      </w:r>
      <w:r w:rsidR="0050382F">
        <w:rPr>
          <w:rFonts w:ascii="Arial" w:hAnsi="Arial" w:cs="Arial"/>
        </w:rPr>
        <w:t>nominally 2’x2’x4</w:t>
      </w:r>
      <w:r>
        <w:rPr>
          <w:rFonts w:ascii="Arial" w:hAnsi="Arial" w:cs="Arial"/>
        </w:rPr>
        <w:t>.25</w:t>
      </w:r>
      <w:r w:rsidR="0050382F">
        <w:rPr>
          <w:rFonts w:ascii="Arial" w:hAnsi="Arial" w:cs="Arial"/>
        </w:rPr>
        <w:t>’ (</w:t>
      </w:r>
      <w:proofErr w:type="spellStart"/>
      <w:r w:rsidR="0050382F">
        <w:rPr>
          <w:rFonts w:ascii="Arial" w:hAnsi="Arial" w:cs="Arial"/>
        </w:rPr>
        <w:t>wxdxh</w:t>
      </w:r>
      <w:proofErr w:type="spellEnd"/>
      <w:r w:rsidR="0050382F">
        <w:rPr>
          <w:rFonts w:ascii="Arial" w:hAnsi="Arial" w:cs="Arial"/>
        </w:rPr>
        <w:t>)</w:t>
      </w:r>
      <w:r w:rsidR="00EE7A9D" w:rsidRPr="00E56A51">
        <w:rPr>
          <w:rFonts w:ascii="Arial" w:hAnsi="Arial" w:cs="Arial"/>
        </w:rPr>
        <w:t>.</w:t>
      </w:r>
    </w:p>
    <w:p w14:paraId="3E67E68F" w14:textId="2839A220" w:rsidR="00963219" w:rsidRDefault="00EE7A9D" w:rsidP="00255F81">
      <w:pPr>
        <w:pStyle w:val="BodyTextIndent"/>
        <w:numPr>
          <w:ilvl w:val="1"/>
          <w:numId w:val="1"/>
        </w:numPr>
        <w:rPr>
          <w:rFonts w:ascii="Arial" w:hAnsi="Arial" w:cs="Arial"/>
        </w:rPr>
      </w:pPr>
      <w:r w:rsidRPr="00D82CBF">
        <w:rPr>
          <w:rFonts w:ascii="Arial" w:hAnsi="Arial" w:cs="Arial"/>
        </w:rPr>
        <w:t xml:space="preserve">Housing </w:t>
      </w:r>
      <w:r w:rsidR="00963219">
        <w:rPr>
          <w:rFonts w:ascii="Arial" w:hAnsi="Arial" w:cs="Arial"/>
        </w:rPr>
        <w:t>is to be double wall design</w:t>
      </w:r>
      <w:r w:rsidR="009C47D7">
        <w:rPr>
          <w:rFonts w:ascii="Arial" w:hAnsi="Arial" w:cs="Arial"/>
        </w:rPr>
        <w:t xml:space="preserve"> with f</w:t>
      </w:r>
      <w:r w:rsidR="00963219">
        <w:rPr>
          <w:rFonts w:ascii="Arial" w:hAnsi="Arial" w:cs="Arial"/>
        </w:rPr>
        <w:t>ully encapsulate</w:t>
      </w:r>
      <w:r w:rsidR="009C47D7">
        <w:rPr>
          <w:rFonts w:ascii="Arial" w:hAnsi="Arial" w:cs="Arial"/>
        </w:rPr>
        <w:t>d</w:t>
      </w:r>
      <w:r w:rsidR="00963219">
        <w:rPr>
          <w:rFonts w:ascii="Arial" w:hAnsi="Arial" w:cs="Arial"/>
        </w:rPr>
        <w:t xml:space="preserve"> sound attenuation</w:t>
      </w:r>
      <w:r w:rsidR="009C47D7">
        <w:rPr>
          <w:rFonts w:ascii="Arial" w:hAnsi="Arial" w:cs="Arial"/>
        </w:rPr>
        <w:t xml:space="preserve"> on all sides including access door</w:t>
      </w:r>
      <w:r w:rsidR="00963219">
        <w:rPr>
          <w:rFonts w:ascii="Arial" w:hAnsi="Arial" w:cs="Arial"/>
        </w:rPr>
        <w:t>.</w:t>
      </w:r>
    </w:p>
    <w:p w14:paraId="50F37F76" w14:textId="2EC213A7" w:rsidR="00EE7A9D" w:rsidRDefault="00963219" w:rsidP="00255F81">
      <w:pPr>
        <w:pStyle w:val="BodyTextIndent"/>
        <w:numPr>
          <w:ilvl w:val="2"/>
          <w:numId w:val="1"/>
        </w:numPr>
        <w:rPr>
          <w:rFonts w:ascii="Arial" w:hAnsi="Arial" w:cs="Arial"/>
        </w:rPr>
      </w:pPr>
      <w:r>
        <w:rPr>
          <w:rFonts w:ascii="Arial" w:hAnsi="Arial" w:cs="Arial"/>
        </w:rPr>
        <w:t xml:space="preserve">Casing </w:t>
      </w:r>
      <w:r w:rsidR="00EE7A9D" w:rsidRPr="00D82CBF">
        <w:rPr>
          <w:rFonts w:ascii="Arial" w:hAnsi="Arial" w:cs="Arial"/>
        </w:rPr>
        <w:t xml:space="preserve">to be </w:t>
      </w:r>
      <w:r w:rsidR="0050382F">
        <w:rPr>
          <w:rFonts w:ascii="Arial" w:hAnsi="Arial" w:cs="Arial"/>
        </w:rPr>
        <w:t>textured white epoxy powder coated galvanized s</w:t>
      </w:r>
      <w:r w:rsidR="00EE7A9D" w:rsidRPr="00D82CBF">
        <w:rPr>
          <w:rFonts w:ascii="Arial" w:hAnsi="Arial" w:cs="Arial"/>
        </w:rPr>
        <w:t>tee</w:t>
      </w:r>
      <w:r w:rsidR="0050382F">
        <w:rPr>
          <w:rFonts w:ascii="Arial" w:hAnsi="Arial" w:cs="Arial"/>
        </w:rPr>
        <w:t>l</w:t>
      </w:r>
      <w:r w:rsidR="00EE7A9D" w:rsidRPr="00D82CBF">
        <w:rPr>
          <w:rFonts w:ascii="Arial" w:hAnsi="Arial" w:cs="Arial"/>
        </w:rPr>
        <w:t>.</w:t>
      </w:r>
    </w:p>
    <w:p w14:paraId="6C12902F" w14:textId="4C409130" w:rsidR="00963219" w:rsidRPr="00963219" w:rsidRDefault="00963219" w:rsidP="00255F81">
      <w:pPr>
        <w:pStyle w:val="BodyTextIndent"/>
        <w:numPr>
          <w:ilvl w:val="2"/>
          <w:numId w:val="1"/>
        </w:numPr>
        <w:rPr>
          <w:rFonts w:ascii="Arial" w:hAnsi="Arial" w:cs="Arial"/>
        </w:rPr>
      </w:pPr>
      <w:r w:rsidRPr="00963219">
        <w:rPr>
          <w:rFonts w:ascii="Arial" w:hAnsi="Arial" w:cs="Arial"/>
        </w:rPr>
        <w:t xml:space="preserve">Structural components and </w:t>
      </w:r>
      <w:r>
        <w:rPr>
          <w:rFonts w:ascii="Arial" w:hAnsi="Arial" w:cs="Arial"/>
        </w:rPr>
        <w:t>b</w:t>
      </w:r>
      <w:r w:rsidRPr="00963219">
        <w:rPr>
          <w:rFonts w:ascii="Arial" w:hAnsi="Arial" w:cs="Arial"/>
        </w:rPr>
        <w:t xml:space="preserve">lower </w:t>
      </w:r>
      <w:r>
        <w:rPr>
          <w:rFonts w:ascii="Arial" w:hAnsi="Arial" w:cs="Arial"/>
        </w:rPr>
        <w:t>d</w:t>
      </w:r>
      <w:r w:rsidRPr="00963219">
        <w:rPr>
          <w:rFonts w:ascii="Arial" w:hAnsi="Arial" w:cs="Arial"/>
        </w:rPr>
        <w:t>eck shall be made of 14-gauge</w:t>
      </w:r>
      <w:r>
        <w:rPr>
          <w:rFonts w:ascii="Arial" w:hAnsi="Arial" w:cs="Arial"/>
        </w:rPr>
        <w:t xml:space="preserve"> galvanized steel.</w:t>
      </w:r>
      <w:r w:rsidRPr="00963219">
        <w:rPr>
          <w:rFonts w:ascii="Arial" w:hAnsi="Arial" w:cs="Arial"/>
        </w:rPr>
        <w:t xml:space="preserve"> </w:t>
      </w:r>
    </w:p>
    <w:p w14:paraId="6FC49C31" w14:textId="3AEA95C0" w:rsidR="00963219" w:rsidRPr="00963219" w:rsidRDefault="00963219" w:rsidP="00255F81">
      <w:pPr>
        <w:pStyle w:val="BodyTextIndent"/>
        <w:numPr>
          <w:ilvl w:val="1"/>
          <w:numId w:val="1"/>
        </w:numPr>
        <w:rPr>
          <w:rFonts w:ascii="Arial" w:hAnsi="Arial" w:cs="Arial"/>
        </w:rPr>
      </w:pPr>
      <w:r w:rsidRPr="00963219">
        <w:rPr>
          <w:rFonts w:ascii="Arial" w:hAnsi="Arial" w:cs="Arial"/>
        </w:rPr>
        <w:t xml:space="preserve">Casters: Each unit shall have </w:t>
      </w:r>
      <w:r>
        <w:rPr>
          <w:rFonts w:ascii="Arial" w:hAnsi="Arial" w:cs="Arial"/>
        </w:rPr>
        <w:t xml:space="preserve">four (4) factory installed </w:t>
      </w:r>
      <w:r w:rsidRPr="00963219">
        <w:rPr>
          <w:rFonts w:ascii="Arial" w:hAnsi="Arial" w:cs="Arial"/>
        </w:rPr>
        <w:t xml:space="preserve">360-degree </w:t>
      </w:r>
      <w:r>
        <w:rPr>
          <w:rFonts w:ascii="Arial" w:hAnsi="Arial" w:cs="Arial"/>
        </w:rPr>
        <w:t xml:space="preserve">swivel </w:t>
      </w:r>
      <w:r w:rsidRPr="00963219">
        <w:rPr>
          <w:rFonts w:ascii="Arial" w:hAnsi="Arial" w:cs="Arial"/>
        </w:rPr>
        <w:t>casters</w:t>
      </w:r>
      <w:r>
        <w:rPr>
          <w:rFonts w:ascii="Arial" w:hAnsi="Arial" w:cs="Arial"/>
        </w:rPr>
        <w:t>; two (2) with positive locking mechanism.</w:t>
      </w:r>
      <w:r w:rsidRPr="00963219">
        <w:rPr>
          <w:rFonts w:ascii="Arial" w:hAnsi="Arial" w:cs="Arial"/>
        </w:rPr>
        <w:t xml:space="preserve">  </w:t>
      </w:r>
    </w:p>
    <w:p w14:paraId="0E9B52AD" w14:textId="483D03C9" w:rsidR="00963219" w:rsidRDefault="00963219" w:rsidP="00255F81">
      <w:pPr>
        <w:pStyle w:val="BodyTextIndent"/>
        <w:numPr>
          <w:ilvl w:val="1"/>
          <w:numId w:val="1"/>
        </w:numPr>
        <w:rPr>
          <w:rFonts w:ascii="Arial" w:hAnsi="Arial" w:cs="Arial"/>
        </w:rPr>
      </w:pPr>
      <w:r w:rsidRPr="00963219">
        <w:rPr>
          <w:rFonts w:ascii="Arial" w:hAnsi="Arial" w:cs="Arial"/>
        </w:rPr>
        <w:t xml:space="preserve">Each unit shall feature </w:t>
      </w:r>
      <w:r>
        <w:rPr>
          <w:rFonts w:ascii="Arial" w:hAnsi="Arial" w:cs="Arial"/>
        </w:rPr>
        <w:t xml:space="preserve">one </w:t>
      </w:r>
      <w:r w:rsidRPr="00963219">
        <w:rPr>
          <w:rFonts w:ascii="Arial" w:hAnsi="Arial" w:cs="Arial"/>
        </w:rPr>
        <w:t>(</w:t>
      </w:r>
      <w:r>
        <w:rPr>
          <w:rFonts w:ascii="Arial" w:hAnsi="Arial" w:cs="Arial"/>
        </w:rPr>
        <w:t>1</w:t>
      </w:r>
      <w:r w:rsidRPr="00963219">
        <w:rPr>
          <w:rFonts w:ascii="Arial" w:hAnsi="Arial" w:cs="Arial"/>
        </w:rPr>
        <w:t xml:space="preserve">) </w:t>
      </w:r>
      <w:r w:rsidR="009C47D7">
        <w:rPr>
          <w:rFonts w:ascii="Arial" w:hAnsi="Arial" w:cs="Arial"/>
        </w:rPr>
        <w:t>18”x18”</w:t>
      </w:r>
      <w:r w:rsidR="00F22C93">
        <w:rPr>
          <w:rFonts w:ascii="Arial" w:hAnsi="Arial" w:cs="Arial"/>
        </w:rPr>
        <w:t>x</w:t>
      </w:r>
      <w:r w:rsidR="009C47D7">
        <w:rPr>
          <w:rFonts w:ascii="Arial" w:hAnsi="Arial" w:cs="Arial"/>
        </w:rPr>
        <w:t>1</w:t>
      </w:r>
      <w:r w:rsidR="006514BB">
        <w:rPr>
          <w:rFonts w:ascii="Arial" w:hAnsi="Arial" w:cs="Arial"/>
        </w:rPr>
        <w:t>1.5</w:t>
      </w:r>
      <w:r w:rsidR="009C47D7">
        <w:rPr>
          <w:rFonts w:ascii="Arial" w:hAnsi="Arial" w:cs="Arial"/>
        </w:rPr>
        <w:t xml:space="preserve">” deep </w:t>
      </w:r>
      <w:r>
        <w:rPr>
          <w:rFonts w:ascii="Arial" w:hAnsi="Arial" w:cs="Arial"/>
        </w:rPr>
        <w:t xml:space="preserve">MEGAcel l eFRM </w:t>
      </w:r>
      <w:r w:rsidRPr="00963219">
        <w:rPr>
          <w:rFonts w:ascii="Arial" w:hAnsi="Arial" w:cs="Arial"/>
        </w:rPr>
        <w:t xml:space="preserve">HEPA filter and </w:t>
      </w:r>
      <w:r>
        <w:rPr>
          <w:rFonts w:ascii="Arial" w:hAnsi="Arial" w:cs="Arial"/>
        </w:rPr>
        <w:t xml:space="preserve">one (1) </w:t>
      </w:r>
      <w:r w:rsidR="009C47D7">
        <w:rPr>
          <w:rFonts w:ascii="Arial" w:hAnsi="Arial" w:cs="Arial"/>
        </w:rPr>
        <w:t>16”x16”</w:t>
      </w:r>
      <w:r w:rsidR="00F22C93">
        <w:rPr>
          <w:rFonts w:ascii="Arial" w:hAnsi="Arial" w:cs="Arial"/>
        </w:rPr>
        <w:t xml:space="preserve"> </w:t>
      </w:r>
      <w:r w:rsidR="009C47D7">
        <w:rPr>
          <w:rFonts w:ascii="Arial" w:hAnsi="Arial" w:cs="Arial"/>
        </w:rPr>
        <w:t xml:space="preserve">4” deep MERV 11 </w:t>
      </w:r>
      <w:proofErr w:type="spellStart"/>
      <w:r w:rsidR="009C47D7">
        <w:rPr>
          <w:rFonts w:ascii="Arial" w:hAnsi="Arial" w:cs="Arial"/>
        </w:rPr>
        <w:t>Vari</w:t>
      </w:r>
      <w:r w:rsidR="00CB722A">
        <w:rPr>
          <w:rFonts w:ascii="Arial" w:hAnsi="Arial" w:cs="Arial"/>
        </w:rPr>
        <w:t>C</w:t>
      </w:r>
      <w:r w:rsidR="009C47D7">
        <w:rPr>
          <w:rFonts w:ascii="Arial" w:hAnsi="Arial" w:cs="Arial"/>
        </w:rPr>
        <w:t>el</w:t>
      </w:r>
      <w:proofErr w:type="spellEnd"/>
      <w:r w:rsidR="009C47D7">
        <w:rPr>
          <w:rFonts w:ascii="Arial" w:hAnsi="Arial" w:cs="Arial"/>
        </w:rPr>
        <w:t xml:space="preserve"> 2+ HC </w:t>
      </w:r>
      <w:r w:rsidRPr="00963219">
        <w:rPr>
          <w:rFonts w:ascii="Arial" w:hAnsi="Arial" w:cs="Arial"/>
        </w:rPr>
        <w:t>Pre-filter</w:t>
      </w:r>
      <w:r w:rsidR="009C47D7">
        <w:rPr>
          <w:rFonts w:ascii="Arial" w:hAnsi="Arial" w:cs="Arial"/>
        </w:rPr>
        <w:t>.</w:t>
      </w:r>
    </w:p>
    <w:p w14:paraId="79847D62" w14:textId="77777777" w:rsidR="00F22C93" w:rsidRDefault="0050382F" w:rsidP="00255F81">
      <w:pPr>
        <w:pStyle w:val="BodyTextIndent"/>
        <w:numPr>
          <w:ilvl w:val="1"/>
          <w:numId w:val="1"/>
        </w:numPr>
        <w:rPr>
          <w:rFonts w:ascii="Arial" w:hAnsi="Arial" w:cs="Arial"/>
        </w:rPr>
      </w:pPr>
      <w:r>
        <w:rPr>
          <w:rFonts w:ascii="Arial" w:hAnsi="Arial" w:cs="Arial"/>
        </w:rPr>
        <w:t>S</w:t>
      </w:r>
      <w:r w:rsidR="00EE7A9D" w:rsidRPr="00D82CBF">
        <w:rPr>
          <w:rFonts w:ascii="Arial" w:hAnsi="Arial" w:cs="Arial"/>
        </w:rPr>
        <w:t>hall produce HEPA</w:t>
      </w:r>
      <w:r w:rsidR="001D4D60">
        <w:rPr>
          <w:rFonts w:ascii="Arial" w:hAnsi="Arial" w:cs="Arial"/>
        </w:rPr>
        <w:t>-</w:t>
      </w:r>
      <w:r w:rsidR="00EE7A9D" w:rsidRPr="00D82CBF">
        <w:rPr>
          <w:rFonts w:ascii="Arial" w:hAnsi="Arial" w:cs="Arial"/>
        </w:rPr>
        <w:t xml:space="preserve">filtered air at </w:t>
      </w:r>
      <w:r w:rsidR="00F22C93">
        <w:rPr>
          <w:rFonts w:ascii="Arial" w:hAnsi="Arial" w:cs="Arial"/>
        </w:rPr>
        <w:t xml:space="preserve">all operational </w:t>
      </w:r>
      <w:r>
        <w:rPr>
          <w:rFonts w:ascii="Arial" w:hAnsi="Arial" w:cs="Arial"/>
        </w:rPr>
        <w:t xml:space="preserve">air flow </w:t>
      </w:r>
      <w:r w:rsidR="00F22C93">
        <w:rPr>
          <w:rFonts w:ascii="Arial" w:hAnsi="Arial" w:cs="Arial"/>
        </w:rPr>
        <w:t xml:space="preserve">rates, </w:t>
      </w:r>
      <w:r>
        <w:rPr>
          <w:rFonts w:ascii="Arial" w:hAnsi="Arial" w:cs="Arial"/>
        </w:rPr>
        <w:t xml:space="preserve">per </w:t>
      </w:r>
      <w:r w:rsidR="00B17B9A">
        <w:rPr>
          <w:rFonts w:ascii="Arial" w:hAnsi="Arial" w:cs="Arial"/>
        </w:rPr>
        <w:t>industry standard</w:t>
      </w:r>
      <w:r w:rsidR="00F22C93">
        <w:rPr>
          <w:rFonts w:ascii="Arial" w:hAnsi="Arial" w:cs="Arial"/>
        </w:rPr>
        <w:t>s.</w:t>
      </w:r>
    </w:p>
    <w:p w14:paraId="14833219" w14:textId="22882852" w:rsidR="00255F81" w:rsidRDefault="00F22C93" w:rsidP="00255F81">
      <w:pPr>
        <w:pStyle w:val="BodyTextIndent"/>
        <w:numPr>
          <w:ilvl w:val="1"/>
          <w:numId w:val="1"/>
        </w:numPr>
        <w:rPr>
          <w:rFonts w:ascii="Arial" w:hAnsi="Arial" w:cs="Arial"/>
        </w:rPr>
      </w:pPr>
      <w:r>
        <w:rPr>
          <w:rFonts w:ascii="Arial" w:hAnsi="Arial" w:cs="Arial"/>
        </w:rPr>
        <w:t>S</w:t>
      </w:r>
      <w:r w:rsidR="00EE7A9D" w:rsidRPr="00D82CBF">
        <w:rPr>
          <w:rFonts w:ascii="Arial" w:hAnsi="Arial" w:cs="Arial"/>
        </w:rPr>
        <w:t>ound level</w:t>
      </w:r>
      <w:r>
        <w:rPr>
          <w:rFonts w:ascii="Arial" w:hAnsi="Arial" w:cs="Arial"/>
        </w:rPr>
        <w:t>s</w:t>
      </w:r>
      <w:r w:rsidR="00EE7A9D" w:rsidRPr="00D82CBF">
        <w:rPr>
          <w:rFonts w:ascii="Arial" w:hAnsi="Arial" w:cs="Arial"/>
        </w:rPr>
        <w:t xml:space="preserve"> </w:t>
      </w:r>
      <w:r>
        <w:rPr>
          <w:rFonts w:ascii="Arial" w:hAnsi="Arial" w:cs="Arial"/>
        </w:rPr>
        <w:t xml:space="preserve">(sound pressure) </w:t>
      </w:r>
      <w:r w:rsidR="00B17B9A">
        <w:rPr>
          <w:rFonts w:ascii="Arial" w:hAnsi="Arial" w:cs="Arial"/>
        </w:rPr>
        <w:t>4’ radially from the</w:t>
      </w:r>
      <w:r w:rsidR="00EE7A9D" w:rsidRPr="00D82CBF">
        <w:rPr>
          <w:rFonts w:ascii="Arial" w:hAnsi="Arial" w:cs="Arial"/>
        </w:rPr>
        <w:t xml:space="preserve"> </w:t>
      </w:r>
      <w:r w:rsidR="00B17B9A">
        <w:rPr>
          <w:rFonts w:ascii="Arial" w:hAnsi="Arial" w:cs="Arial"/>
        </w:rPr>
        <w:t>unit</w:t>
      </w:r>
      <w:r w:rsidR="000834F7">
        <w:rPr>
          <w:rFonts w:ascii="Arial" w:hAnsi="Arial" w:cs="Arial"/>
        </w:rPr>
        <w:t xml:space="preserve"> </w:t>
      </w:r>
      <w:r>
        <w:rPr>
          <w:rFonts w:ascii="Arial" w:hAnsi="Arial" w:cs="Arial"/>
        </w:rPr>
        <w:t>are as follows:</w:t>
      </w:r>
    </w:p>
    <w:tbl>
      <w:tblPr>
        <w:tblStyle w:val="TableGrid"/>
        <w:tblW w:w="4945" w:type="dxa"/>
        <w:jc w:val="center"/>
        <w:tblBorders>
          <w:top w:val="none" w:sz="0" w:space="0" w:color="auto"/>
          <w:left w:val="none" w:sz="0" w:space="0" w:color="auto"/>
        </w:tblBorders>
        <w:tblLayout w:type="fixed"/>
        <w:tblLook w:val="04A0" w:firstRow="1" w:lastRow="0" w:firstColumn="1" w:lastColumn="0" w:noHBand="0" w:noVBand="1"/>
      </w:tblPr>
      <w:tblGrid>
        <w:gridCol w:w="1975"/>
        <w:gridCol w:w="1440"/>
        <w:gridCol w:w="1530"/>
      </w:tblGrid>
      <w:tr w:rsidR="00255F81" w:rsidRPr="00C3304C" w14:paraId="0207687B" w14:textId="77777777" w:rsidTr="005C6234">
        <w:trPr>
          <w:jc w:val="center"/>
        </w:trPr>
        <w:tc>
          <w:tcPr>
            <w:tcW w:w="1975" w:type="dxa"/>
            <w:tcBorders>
              <w:top w:val="single" w:sz="4" w:space="0" w:color="auto"/>
              <w:left w:val="single" w:sz="4" w:space="0" w:color="auto"/>
            </w:tcBorders>
          </w:tcPr>
          <w:p w14:paraId="08259ECF" w14:textId="77777777" w:rsidR="00255F81" w:rsidRPr="00C3304C" w:rsidRDefault="00255F81" w:rsidP="005C6234">
            <w:pPr>
              <w:ind w:left="360"/>
              <w:jc w:val="center"/>
              <w:rPr>
                <w:rFonts w:ascii="Arial" w:hAnsi="Arial" w:cs="Arial"/>
                <w:b/>
                <w:bCs/>
              </w:rPr>
            </w:pPr>
            <w:r>
              <w:rPr>
                <w:rFonts w:ascii="Arial" w:hAnsi="Arial" w:cs="Arial"/>
                <w:b/>
                <w:bCs/>
              </w:rPr>
              <w:t>Model</w:t>
            </w:r>
          </w:p>
        </w:tc>
        <w:tc>
          <w:tcPr>
            <w:tcW w:w="1440" w:type="dxa"/>
            <w:tcBorders>
              <w:top w:val="single" w:sz="4" w:space="0" w:color="auto"/>
              <w:left w:val="single" w:sz="4" w:space="0" w:color="auto"/>
              <w:right w:val="single" w:sz="4" w:space="0" w:color="auto"/>
            </w:tcBorders>
          </w:tcPr>
          <w:p w14:paraId="264A27BE" w14:textId="77777777" w:rsidR="00255F81" w:rsidRPr="00C3304C" w:rsidRDefault="00255F81" w:rsidP="005C6234">
            <w:pPr>
              <w:ind w:left="360"/>
              <w:jc w:val="center"/>
              <w:rPr>
                <w:rFonts w:ascii="Arial" w:hAnsi="Arial" w:cs="Arial"/>
                <w:b/>
                <w:bCs/>
              </w:rPr>
            </w:pPr>
            <w:r>
              <w:rPr>
                <w:rFonts w:ascii="Arial" w:hAnsi="Arial" w:cs="Arial"/>
                <w:b/>
                <w:bCs/>
              </w:rPr>
              <w:t>Air Flow (CFM)</w:t>
            </w:r>
          </w:p>
        </w:tc>
        <w:tc>
          <w:tcPr>
            <w:tcW w:w="1530" w:type="dxa"/>
            <w:tcBorders>
              <w:top w:val="single" w:sz="4" w:space="0" w:color="auto"/>
              <w:left w:val="single" w:sz="4" w:space="0" w:color="auto"/>
              <w:right w:val="single" w:sz="4" w:space="0" w:color="auto"/>
            </w:tcBorders>
          </w:tcPr>
          <w:p w14:paraId="05E374E0" w14:textId="77777777" w:rsidR="00255F81" w:rsidRPr="00C3304C" w:rsidRDefault="00255F81" w:rsidP="005C6234">
            <w:pPr>
              <w:jc w:val="center"/>
              <w:rPr>
                <w:rFonts w:ascii="Arial" w:hAnsi="Arial" w:cs="Arial"/>
                <w:b/>
                <w:bCs/>
              </w:rPr>
            </w:pPr>
            <w:r>
              <w:rPr>
                <w:rFonts w:ascii="Arial" w:hAnsi="Arial" w:cs="Arial"/>
                <w:b/>
                <w:bCs/>
              </w:rPr>
              <w:t>Sound Level</w:t>
            </w:r>
            <w:r w:rsidRPr="00C3304C">
              <w:rPr>
                <w:rFonts w:ascii="Arial" w:hAnsi="Arial" w:cs="Arial"/>
                <w:b/>
                <w:bCs/>
              </w:rPr>
              <w:t xml:space="preserve"> (</w:t>
            </w:r>
            <w:proofErr w:type="spellStart"/>
            <w:r>
              <w:rPr>
                <w:rFonts w:ascii="Arial" w:hAnsi="Arial" w:cs="Arial"/>
                <w:b/>
                <w:bCs/>
              </w:rPr>
              <w:t>dBa</w:t>
            </w:r>
            <w:proofErr w:type="spellEnd"/>
            <w:r w:rsidRPr="00C3304C">
              <w:rPr>
                <w:rFonts w:ascii="Arial" w:hAnsi="Arial" w:cs="Arial"/>
                <w:b/>
                <w:bCs/>
              </w:rPr>
              <w:t>)</w:t>
            </w:r>
          </w:p>
        </w:tc>
      </w:tr>
      <w:tr w:rsidR="00255F81" w:rsidRPr="00C3304C" w14:paraId="1E21C200" w14:textId="77777777" w:rsidTr="00255F81">
        <w:trPr>
          <w:jc w:val="center"/>
        </w:trPr>
        <w:tc>
          <w:tcPr>
            <w:tcW w:w="1975" w:type="dxa"/>
            <w:tcBorders>
              <w:top w:val="single" w:sz="4" w:space="0" w:color="auto"/>
              <w:left w:val="single" w:sz="4" w:space="0" w:color="auto"/>
              <w:bottom w:val="single" w:sz="4" w:space="0" w:color="auto"/>
            </w:tcBorders>
          </w:tcPr>
          <w:p w14:paraId="713FE583" w14:textId="77777777" w:rsidR="00255F81" w:rsidRPr="00C3304C" w:rsidRDefault="00255F81" w:rsidP="005C6234">
            <w:pPr>
              <w:ind w:left="360"/>
              <w:rPr>
                <w:rFonts w:ascii="Arial" w:hAnsi="Arial" w:cs="Arial"/>
              </w:rPr>
            </w:pPr>
            <w:r>
              <w:rPr>
                <w:rFonts w:ascii="Arial" w:hAnsi="Arial" w:cs="Arial"/>
              </w:rPr>
              <w:t>AstroPure 500</w:t>
            </w:r>
          </w:p>
        </w:tc>
        <w:tc>
          <w:tcPr>
            <w:tcW w:w="1440" w:type="dxa"/>
            <w:tcBorders>
              <w:top w:val="single" w:sz="4" w:space="0" w:color="auto"/>
              <w:left w:val="single" w:sz="4" w:space="0" w:color="auto"/>
              <w:bottom w:val="single" w:sz="4" w:space="0" w:color="auto"/>
              <w:right w:val="single" w:sz="4" w:space="0" w:color="auto"/>
            </w:tcBorders>
          </w:tcPr>
          <w:p w14:paraId="3B54C096" w14:textId="77777777" w:rsidR="00255F81" w:rsidRPr="00C3304C" w:rsidRDefault="00255F81" w:rsidP="005C6234">
            <w:pPr>
              <w:ind w:left="360"/>
              <w:jc w:val="center"/>
              <w:rPr>
                <w:rFonts w:ascii="Arial" w:hAnsi="Arial" w:cs="Arial"/>
              </w:rPr>
            </w:pPr>
            <w:r>
              <w:rPr>
                <w:rFonts w:ascii="Arial" w:hAnsi="Arial" w:cs="Arial"/>
              </w:rPr>
              <w:t>400</w:t>
            </w:r>
          </w:p>
        </w:tc>
        <w:tc>
          <w:tcPr>
            <w:tcW w:w="1530" w:type="dxa"/>
            <w:tcBorders>
              <w:top w:val="single" w:sz="4" w:space="0" w:color="auto"/>
              <w:left w:val="single" w:sz="4" w:space="0" w:color="auto"/>
              <w:bottom w:val="single" w:sz="4" w:space="0" w:color="auto"/>
              <w:right w:val="single" w:sz="4" w:space="0" w:color="auto"/>
            </w:tcBorders>
          </w:tcPr>
          <w:p w14:paraId="3D6D1DEC" w14:textId="77777777" w:rsidR="00255F81" w:rsidRPr="00C3304C" w:rsidRDefault="00255F81" w:rsidP="005C6234">
            <w:pPr>
              <w:ind w:left="360"/>
              <w:rPr>
                <w:rFonts w:ascii="Arial" w:hAnsi="Arial" w:cs="Arial"/>
              </w:rPr>
            </w:pPr>
            <w:r>
              <w:rPr>
                <w:rFonts w:ascii="Arial" w:hAnsi="Arial" w:cs="Arial"/>
              </w:rPr>
              <w:t xml:space="preserve"> &lt; 44</w:t>
            </w:r>
          </w:p>
        </w:tc>
      </w:tr>
      <w:tr w:rsidR="00255F81" w:rsidRPr="00C3304C" w14:paraId="702DA7B8" w14:textId="77777777" w:rsidTr="00255F81">
        <w:trPr>
          <w:jc w:val="center"/>
        </w:trPr>
        <w:tc>
          <w:tcPr>
            <w:tcW w:w="1975" w:type="dxa"/>
            <w:tcBorders>
              <w:top w:val="single" w:sz="4" w:space="0" w:color="auto"/>
              <w:left w:val="single" w:sz="4" w:space="0" w:color="auto"/>
              <w:bottom w:val="single" w:sz="4" w:space="0" w:color="auto"/>
            </w:tcBorders>
          </w:tcPr>
          <w:p w14:paraId="101C369F" w14:textId="77777777" w:rsidR="00255F81" w:rsidRPr="00C3304C" w:rsidRDefault="00255F81" w:rsidP="005C6234">
            <w:pPr>
              <w:ind w:left="360"/>
              <w:rPr>
                <w:rFonts w:ascii="Arial" w:hAnsi="Arial" w:cs="Arial"/>
              </w:rPr>
            </w:pPr>
            <w:r>
              <w:rPr>
                <w:rFonts w:ascii="Arial" w:hAnsi="Arial" w:cs="Arial"/>
              </w:rPr>
              <w:t>AstroPure 1000</w:t>
            </w:r>
          </w:p>
        </w:tc>
        <w:tc>
          <w:tcPr>
            <w:tcW w:w="1440" w:type="dxa"/>
            <w:tcBorders>
              <w:top w:val="single" w:sz="4" w:space="0" w:color="auto"/>
              <w:left w:val="single" w:sz="4" w:space="0" w:color="auto"/>
              <w:bottom w:val="single" w:sz="4" w:space="0" w:color="auto"/>
              <w:right w:val="single" w:sz="4" w:space="0" w:color="auto"/>
            </w:tcBorders>
          </w:tcPr>
          <w:p w14:paraId="25682337" w14:textId="77777777" w:rsidR="00255F81" w:rsidRPr="00C3304C" w:rsidRDefault="00255F81" w:rsidP="005C6234">
            <w:pPr>
              <w:ind w:left="360"/>
              <w:jc w:val="center"/>
              <w:rPr>
                <w:rFonts w:ascii="Arial" w:hAnsi="Arial" w:cs="Arial"/>
              </w:rPr>
            </w:pPr>
            <w:r>
              <w:rPr>
                <w:rFonts w:ascii="Arial" w:hAnsi="Arial" w:cs="Arial"/>
              </w:rPr>
              <w:t>800</w:t>
            </w:r>
          </w:p>
        </w:tc>
        <w:tc>
          <w:tcPr>
            <w:tcW w:w="1530" w:type="dxa"/>
            <w:tcBorders>
              <w:top w:val="single" w:sz="4" w:space="0" w:color="auto"/>
              <w:left w:val="single" w:sz="4" w:space="0" w:color="auto"/>
              <w:bottom w:val="single" w:sz="4" w:space="0" w:color="auto"/>
              <w:right w:val="single" w:sz="4" w:space="0" w:color="auto"/>
            </w:tcBorders>
          </w:tcPr>
          <w:p w14:paraId="271BCA53" w14:textId="77777777" w:rsidR="00255F81" w:rsidRPr="00C3304C" w:rsidRDefault="00255F81" w:rsidP="005C6234">
            <w:pPr>
              <w:ind w:left="360"/>
              <w:rPr>
                <w:rFonts w:ascii="Arial" w:hAnsi="Arial" w:cs="Arial"/>
              </w:rPr>
            </w:pPr>
            <w:r>
              <w:rPr>
                <w:rFonts w:ascii="Arial" w:hAnsi="Arial" w:cs="Arial"/>
              </w:rPr>
              <w:t xml:space="preserve"> &lt; 56</w:t>
            </w:r>
          </w:p>
        </w:tc>
      </w:tr>
      <w:tr w:rsidR="00255F81" w:rsidRPr="00C3304C" w14:paraId="68373544" w14:textId="77777777" w:rsidTr="00255F81">
        <w:trPr>
          <w:jc w:val="center"/>
        </w:trPr>
        <w:tc>
          <w:tcPr>
            <w:tcW w:w="1975" w:type="dxa"/>
            <w:tcBorders>
              <w:top w:val="single" w:sz="4" w:space="0" w:color="auto"/>
              <w:left w:val="nil"/>
              <w:bottom w:val="nil"/>
              <w:right w:val="nil"/>
            </w:tcBorders>
          </w:tcPr>
          <w:p w14:paraId="7A59DDDB" w14:textId="77777777" w:rsidR="00255F81" w:rsidRDefault="00255F81" w:rsidP="005C6234">
            <w:pPr>
              <w:ind w:left="360"/>
              <w:rPr>
                <w:rFonts w:ascii="Arial" w:hAnsi="Arial" w:cs="Arial"/>
              </w:rPr>
            </w:pPr>
          </w:p>
        </w:tc>
        <w:tc>
          <w:tcPr>
            <w:tcW w:w="1440" w:type="dxa"/>
            <w:tcBorders>
              <w:top w:val="single" w:sz="4" w:space="0" w:color="auto"/>
              <w:left w:val="nil"/>
              <w:bottom w:val="nil"/>
              <w:right w:val="nil"/>
            </w:tcBorders>
          </w:tcPr>
          <w:p w14:paraId="64A11A62" w14:textId="77777777" w:rsidR="00255F81" w:rsidRDefault="00255F81" w:rsidP="005C6234">
            <w:pPr>
              <w:ind w:left="360"/>
              <w:jc w:val="center"/>
              <w:rPr>
                <w:rFonts w:ascii="Arial" w:hAnsi="Arial" w:cs="Arial"/>
              </w:rPr>
            </w:pPr>
          </w:p>
        </w:tc>
        <w:tc>
          <w:tcPr>
            <w:tcW w:w="1530" w:type="dxa"/>
            <w:tcBorders>
              <w:top w:val="single" w:sz="4" w:space="0" w:color="auto"/>
              <w:left w:val="nil"/>
              <w:bottom w:val="nil"/>
              <w:right w:val="nil"/>
            </w:tcBorders>
          </w:tcPr>
          <w:p w14:paraId="137E1D50" w14:textId="77777777" w:rsidR="00255F81" w:rsidRDefault="00255F81" w:rsidP="005C6234">
            <w:pPr>
              <w:ind w:left="360"/>
              <w:rPr>
                <w:rFonts w:ascii="Arial" w:hAnsi="Arial" w:cs="Arial"/>
              </w:rPr>
            </w:pPr>
          </w:p>
        </w:tc>
      </w:tr>
    </w:tbl>
    <w:p w14:paraId="159A0B50" w14:textId="24BC6FD4" w:rsidR="00EE7A9D" w:rsidRPr="00255F81" w:rsidRDefault="00EE7A9D" w:rsidP="00255F81">
      <w:pPr>
        <w:pStyle w:val="BodyTextIndent"/>
        <w:numPr>
          <w:ilvl w:val="1"/>
          <w:numId w:val="1"/>
        </w:numPr>
        <w:rPr>
          <w:rFonts w:ascii="Arial" w:hAnsi="Arial" w:cs="Arial"/>
        </w:rPr>
      </w:pPr>
      <w:r w:rsidRPr="00255F81">
        <w:rPr>
          <w:rFonts w:ascii="Arial" w:hAnsi="Arial" w:cs="Arial"/>
        </w:rPr>
        <w:t xml:space="preserve">The integral fan motor assembly shall consist of a </w:t>
      </w:r>
      <w:r w:rsidR="00B17B9A" w:rsidRPr="00255F81">
        <w:rPr>
          <w:rFonts w:ascii="Arial" w:hAnsi="Arial" w:cs="Arial"/>
        </w:rPr>
        <w:t>for</w:t>
      </w:r>
      <w:r w:rsidRPr="00255F81">
        <w:rPr>
          <w:rFonts w:ascii="Arial" w:hAnsi="Arial" w:cs="Arial"/>
        </w:rPr>
        <w:t>ward-curved fan wheel with maintenance</w:t>
      </w:r>
      <w:r w:rsidR="001D4D60" w:rsidRPr="00255F81">
        <w:rPr>
          <w:rFonts w:ascii="Arial" w:hAnsi="Arial" w:cs="Arial"/>
        </w:rPr>
        <w:t>-</w:t>
      </w:r>
      <w:r w:rsidRPr="00255F81">
        <w:rPr>
          <w:rFonts w:ascii="Arial" w:hAnsi="Arial" w:cs="Arial"/>
        </w:rPr>
        <w:t>free sealed bearing and a direct drive ECM continuous</w:t>
      </w:r>
      <w:r w:rsidR="001D4D60" w:rsidRPr="00255F81">
        <w:rPr>
          <w:rFonts w:ascii="Arial" w:hAnsi="Arial" w:cs="Arial"/>
        </w:rPr>
        <w:t>-</w:t>
      </w:r>
      <w:r w:rsidRPr="00255F81">
        <w:rPr>
          <w:rFonts w:ascii="Arial" w:hAnsi="Arial" w:cs="Arial"/>
        </w:rPr>
        <w:t xml:space="preserve">duty thermally protected motor </w:t>
      </w:r>
      <w:r w:rsidR="005C7295" w:rsidRPr="00255F81">
        <w:rPr>
          <w:rFonts w:ascii="Arial" w:hAnsi="Arial" w:cs="Arial"/>
        </w:rPr>
        <w:t xml:space="preserve">that is </w:t>
      </w:r>
      <w:r w:rsidRPr="00255F81">
        <w:rPr>
          <w:rFonts w:ascii="Arial" w:hAnsi="Arial" w:cs="Arial"/>
        </w:rPr>
        <w:t>accessible and removable. Units shall be available in 1</w:t>
      </w:r>
      <w:r w:rsidR="00B17B9A" w:rsidRPr="00255F81">
        <w:rPr>
          <w:rFonts w:ascii="Arial" w:hAnsi="Arial" w:cs="Arial"/>
        </w:rPr>
        <w:t>20</w:t>
      </w:r>
      <w:r w:rsidRPr="00255F81">
        <w:rPr>
          <w:rFonts w:ascii="Arial" w:hAnsi="Arial" w:cs="Arial"/>
        </w:rPr>
        <w:t xml:space="preserve">V </w:t>
      </w:r>
      <w:r w:rsidR="00B17B9A" w:rsidRPr="00255F81">
        <w:rPr>
          <w:rFonts w:ascii="Arial" w:hAnsi="Arial" w:cs="Arial"/>
        </w:rPr>
        <w:t>60Hz</w:t>
      </w:r>
      <w:r w:rsidR="000834F7" w:rsidRPr="00255F81">
        <w:rPr>
          <w:rFonts w:ascii="Arial" w:hAnsi="Arial" w:cs="Arial"/>
        </w:rPr>
        <w:t>.</w:t>
      </w:r>
    </w:p>
    <w:p w14:paraId="4E3BE3E7" w14:textId="4E379C4E" w:rsidR="009C47D7" w:rsidRDefault="009C47D7" w:rsidP="00255F81">
      <w:pPr>
        <w:pStyle w:val="BodyTextIndent"/>
        <w:numPr>
          <w:ilvl w:val="1"/>
          <w:numId w:val="1"/>
        </w:numPr>
        <w:rPr>
          <w:rFonts w:ascii="Arial" w:hAnsi="Arial" w:cs="Arial"/>
        </w:rPr>
      </w:pPr>
      <w:r>
        <w:rPr>
          <w:rFonts w:ascii="Arial" w:hAnsi="Arial" w:cs="Arial"/>
        </w:rPr>
        <w:t>LCD Control Interface</w:t>
      </w:r>
      <w:r w:rsidR="00266C78">
        <w:rPr>
          <w:rFonts w:ascii="Arial" w:hAnsi="Arial" w:cs="Arial"/>
        </w:rPr>
        <w:t xml:space="preserve"> </w:t>
      </w:r>
      <w:r w:rsidR="00DC44AC">
        <w:rPr>
          <w:rFonts w:ascii="Arial" w:hAnsi="Arial" w:cs="Arial"/>
        </w:rPr>
        <w:t xml:space="preserve">and embedded particulate matter and </w:t>
      </w:r>
      <w:r>
        <w:rPr>
          <w:rFonts w:ascii="Arial" w:hAnsi="Arial" w:cs="Arial"/>
        </w:rPr>
        <w:t xml:space="preserve">pressure </w:t>
      </w:r>
      <w:r w:rsidR="00DC44AC">
        <w:rPr>
          <w:rFonts w:ascii="Arial" w:hAnsi="Arial" w:cs="Arial"/>
        </w:rPr>
        <w:t xml:space="preserve">differential </w:t>
      </w:r>
      <w:r>
        <w:rPr>
          <w:rFonts w:ascii="Arial" w:hAnsi="Arial" w:cs="Arial"/>
        </w:rPr>
        <w:t>sensors with the following functionality:</w:t>
      </w:r>
    </w:p>
    <w:p w14:paraId="343C4806" w14:textId="77777777" w:rsidR="009C47D7" w:rsidRDefault="009C47D7" w:rsidP="00255F81">
      <w:pPr>
        <w:pStyle w:val="BodyTextIndent"/>
        <w:numPr>
          <w:ilvl w:val="2"/>
          <w:numId w:val="1"/>
        </w:numPr>
        <w:rPr>
          <w:rFonts w:ascii="Arial" w:hAnsi="Arial" w:cs="Arial"/>
        </w:rPr>
      </w:pPr>
      <w:r>
        <w:rPr>
          <w:rFonts w:ascii="Arial" w:hAnsi="Arial" w:cs="Arial"/>
        </w:rPr>
        <w:t>Fan Speed adjustment from 0% to 100%</w:t>
      </w:r>
    </w:p>
    <w:p w14:paraId="0333E855" w14:textId="614B732F" w:rsidR="00EE7A9D" w:rsidRDefault="009C47D7" w:rsidP="00255F81">
      <w:pPr>
        <w:pStyle w:val="BodyTextIndent"/>
        <w:numPr>
          <w:ilvl w:val="2"/>
          <w:numId w:val="1"/>
        </w:numPr>
        <w:rPr>
          <w:rFonts w:ascii="Arial" w:hAnsi="Arial" w:cs="Arial"/>
        </w:rPr>
      </w:pPr>
      <w:r>
        <w:rPr>
          <w:rFonts w:ascii="Arial" w:hAnsi="Arial" w:cs="Arial"/>
        </w:rPr>
        <w:t xml:space="preserve">Real time readout of both </w:t>
      </w:r>
      <w:r w:rsidR="00DC44AC">
        <w:rPr>
          <w:rFonts w:ascii="Arial" w:hAnsi="Arial" w:cs="Arial"/>
        </w:rPr>
        <w:t xml:space="preserve">the </w:t>
      </w:r>
      <w:r>
        <w:rPr>
          <w:rFonts w:ascii="Arial" w:hAnsi="Arial" w:cs="Arial"/>
        </w:rPr>
        <w:t xml:space="preserve">HEPA filter and Prefilter </w:t>
      </w:r>
      <w:r w:rsidR="00DC44AC">
        <w:rPr>
          <w:rFonts w:ascii="Arial" w:hAnsi="Arial" w:cs="Arial"/>
        </w:rPr>
        <w:t>airflow resistance</w:t>
      </w:r>
    </w:p>
    <w:p w14:paraId="52CB72CC" w14:textId="795790C4" w:rsidR="009C47D7" w:rsidRDefault="009C47D7" w:rsidP="00255F81">
      <w:pPr>
        <w:pStyle w:val="BodyTextIndent"/>
        <w:numPr>
          <w:ilvl w:val="2"/>
          <w:numId w:val="1"/>
        </w:numPr>
        <w:rPr>
          <w:rFonts w:ascii="Arial" w:hAnsi="Arial" w:cs="Arial"/>
        </w:rPr>
      </w:pPr>
      <w:r>
        <w:rPr>
          <w:rFonts w:ascii="Arial" w:hAnsi="Arial" w:cs="Arial"/>
        </w:rPr>
        <w:lastRenderedPageBreak/>
        <w:t xml:space="preserve">Real time readout of </w:t>
      </w:r>
      <w:r w:rsidR="00EA0A55">
        <w:rPr>
          <w:rFonts w:ascii="Arial" w:hAnsi="Arial" w:cs="Arial"/>
        </w:rPr>
        <w:t xml:space="preserve">PM0.5 </w:t>
      </w:r>
      <w:r w:rsidR="00DC44AC">
        <w:rPr>
          <w:rFonts w:ascii="Arial" w:hAnsi="Arial" w:cs="Arial"/>
        </w:rPr>
        <w:t xml:space="preserve">level </w:t>
      </w:r>
      <w:r w:rsidR="00EA0A55">
        <w:rPr>
          <w:rFonts w:ascii="Arial" w:hAnsi="Arial" w:cs="Arial"/>
        </w:rPr>
        <w:t>(#particles.cm</w:t>
      </w:r>
      <w:r w:rsidR="00EA0A55" w:rsidRPr="00255F81">
        <w:rPr>
          <w:rFonts w:ascii="Arial" w:hAnsi="Arial" w:cs="Arial"/>
        </w:rPr>
        <w:t>3</w:t>
      </w:r>
      <w:r w:rsidR="00EA0A55">
        <w:rPr>
          <w:rFonts w:ascii="Arial" w:hAnsi="Arial" w:cs="Arial"/>
        </w:rPr>
        <w:t>)</w:t>
      </w:r>
    </w:p>
    <w:p w14:paraId="4C3DDB65" w14:textId="5AC1BE64" w:rsidR="00EA0A55" w:rsidRDefault="00EA0A55" w:rsidP="00255F81">
      <w:pPr>
        <w:pStyle w:val="BodyTextIndent"/>
        <w:numPr>
          <w:ilvl w:val="2"/>
          <w:numId w:val="1"/>
        </w:numPr>
        <w:rPr>
          <w:rFonts w:ascii="Arial" w:hAnsi="Arial" w:cs="Arial"/>
        </w:rPr>
      </w:pPr>
      <w:r>
        <w:rPr>
          <w:rFonts w:ascii="Arial" w:hAnsi="Arial" w:cs="Arial"/>
        </w:rPr>
        <w:t xml:space="preserve">Real time readout of PM1.0, PM2.5, PM10 </w:t>
      </w:r>
      <w:r w:rsidR="00DC44AC">
        <w:rPr>
          <w:rFonts w:ascii="Arial" w:hAnsi="Arial" w:cs="Arial"/>
        </w:rPr>
        <w:t xml:space="preserve">level </w:t>
      </w:r>
      <w:r>
        <w:rPr>
          <w:rFonts w:ascii="Arial" w:hAnsi="Arial" w:cs="Arial"/>
        </w:rPr>
        <w:t>(micrograms/m</w:t>
      </w:r>
      <w:r w:rsidRPr="00255F81">
        <w:rPr>
          <w:rFonts w:ascii="Arial" w:hAnsi="Arial" w:cs="Arial"/>
        </w:rPr>
        <w:t>3</w:t>
      </w:r>
      <w:r>
        <w:rPr>
          <w:rFonts w:ascii="Arial" w:hAnsi="Arial" w:cs="Arial"/>
        </w:rPr>
        <w:t>)</w:t>
      </w:r>
    </w:p>
    <w:p w14:paraId="1E328A65" w14:textId="77777777" w:rsidR="00255F81" w:rsidRDefault="00DC44AC" w:rsidP="00255F81">
      <w:pPr>
        <w:pStyle w:val="BodyTextIndent"/>
        <w:numPr>
          <w:ilvl w:val="2"/>
          <w:numId w:val="1"/>
        </w:numPr>
        <w:rPr>
          <w:rFonts w:ascii="Arial" w:hAnsi="Arial" w:cs="Arial"/>
        </w:rPr>
      </w:pPr>
      <w:r>
        <w:rPr>
          <w:rFonts w:ascii="Arial" w:hAnsi="Arial" w:cs="Arial"/>
        </w:rPr>
        <w:t>User programmable operation schedule with optional d</w:t>
      </w:r>
      <w:r w:rsidRPr="00DC44AC">
        <w:rPr>
          <w:rFonts w:ascii="Arial" w:hAnsi="Arial" w:cs="Arial"/>
        </w:rPr>
        <w:t>econtamination mode</w:t>
      </w:r>
    </w:p>
    <w:p w14:paraId="55B644FC" w14:textId="5E69DC3A" w:rsidR="00266C78" w:rsidRPr="00255F81" w:rsidRDefault="00DC44AC" w:rsidP="00255F81">
      <w:pPr>
        <w:pStyle w:val="BodyTextIndent"/>
        <w:numPr>
          <w:ilvl w:val="1"/>
          <w:numId w:val="1"/>
        </w:numPr>
        <w:rPr>
          <w:rFonts w:ascii="Arial" w:hAnsi="Arial" w:cs="Arial"/>
        </w:rPr>
      </w:pPr>
      <w:r w:rsidRPr="00255F81">
        <w:rPr>
          <w:rFonts w:ascii="Arial" w:hAnsi="Arial" w:cs="Arial"/>
        </w:rPr>
        <w:t xml:space="preserve">All units shall be provided with a door interlock safety switch to </w:t>
      </w:r>
      <w:r w:rsidR="00266C78" w:rsidRPr="00255F81">
        <w:rPr>
          <w:rFonts w:ascii="Arial" w:hAnsi="Arial" w:cs="Arial"/>
        </w:rPr>
        <w:t xml:space="preserve">disconnect power to </w:t>
      </w:r>
      <w:r w:rsidRPr="00255F81">
        <w:rPr>
          <w:rFonts w:ascii="Arial" w:hAnsi="Arial" w:cs="Arial"/>
        </w:rPr>
        <w:t xml:space="preserve">the motor when </w:t>
      </w:r>
      <w:r w:rsidR="00266C78" w:rsidRPr="00255F81">
        <w:rPr>
          <w:rFonts w:ascii="Arial" w:hAnsi="Arial" w:cs="Arial"/>
        </w:rPr>
        <w:t xml:space="preserve">the access </w:t>
      </w:r>
      <w:r w:rsidRPr="00255F81">
        <w:rPr>
          <w:rFonts w:ascii="Arial" w:hAnsi="Arial" w:cs="Arial"/>
        </w:rPr>
        <w:t xml:space="preserve">door is </w:t>
      </w:r>
      <w:r w:rsidR="00266C78" w:rsidRPr="00255F81">
        <w:rPr>
          <w:rFonts w:ascii="Arial" w:hAnsi="Arial" w:cs="Arial"/>
        </w:rPr>
        <w:t>removed.</w:t>
      </w:r>
      <w:r w:rsidRPr="00255F81">
        <w:rPr>
          <w:rFonts w:ascii="Arial" w:hAnsi="Arial" w:cs="Arial"/>
        </w:rPr>
        <w:t xml:space="preserve">  </w:t>
      </w:r>
    </w:p>
    <w:p w14:paraId="659A511B" w14:textId="2F626E1E" w:rsidR="00266C78" w:rsidRDefault="00AB303A" w:rsidP="00266C78">
      <w:pPr>
        <w:pStyle w:val="BodyTextIndent"/>
        <w:numPr>
          <w:ilvl w:val="0"/>
          <w:numId w:val="1"/>
        </w:numPr>
        <w:rPr>
          <w:rFonts w:ascii="Arial" w:hAnsi="Arial" w:cs="Arial"/>
        </w:rPr>
      </w:pPr>
      <w:r w:rsidRPr="00266C78">
        <w:rPr>
          <w:rFonts w:ascii="Arial" w:hAnsi="Arial" w:cs="Arial"/>
        </w:rPr>
        <w:t>MEGAcel I</w:t>
      </w:r>
      <w:r w:rsidR="00266C78">
        <w:rPr>
          <w:rFonts w:ascii="Arial" w:hAnsi="Arial" w:cs="Arial"/>
        </w:rPr>
        <w:t xml:space="preserve"> eFRM</w:t>
      </w:r>
      <w:r w:rsidRPr="00266C78">
        <w:rPr>
          <w:rFonts w:ascii="Arial" w:hAnsi="Arial" w:cs="Arial"/>
        </w:rPr>
        <w:t xml:space="preserve"> </w:t>
      </w:r>
      <w:r w:rsidR="00EE7A9D" w:rsidRPr="00266C78">
        <w:rPr>
          <w:rFonts w:ascii="Arial" w:hAnsi="Arial" w:cs="Arial"/>
        </w:rPr>
        <w:t>HEPA Filter</w:t>
      </w:r>
    </w:p>
    <w:p w14:paraId="125B3018" w14:textId="77777777" w:rsidR="00266C78" w:rsidRDefault="00EE7A9D" w:rsidP="00266C78">
      <w:pPr>
        <w:pStyle w:val="BodyTextIndent"/>
        <w:numPr>
          <w:ilvl w:val="1"/>
          <w:numId w:val="1"/>
        </w:numPr>
        <w:rPr>
          <w:rFonts w:ascii="Arial" w:hAnsi="Arial" w:cs="Arial"/>
        </w:rPr>
      </w:pPr>
      <w:r w:rsidRPr="00266C78">
        <w:rPr>
          <w:rFonts w:ascii="Arial" w:hAnsi="Arial" w:cs="Arial"/>
        </w:rPr>
        <w:t>Filter construction shall be extruded anodized aluminum for use in Open Plenum, Ducted Terminal, or Fan</w:t>
      </w:r>
      <w:r w:rsidR="001D4D60" w:rsidRPr="00266C78">
        <w:rPr>
          <w:rFonts w:ascii="Arial" w:hAnsi="Arial" w:cs="Arial"/>
        </w:rPr>
        <w:t>-</w:t>
      </w:r>
      <w:r w:rsidRPr="00266C78">
        <w:rPr>
          <w:rFonts w:ascii="Arial" w:hAnsi="Arial" w:cs="Arial"/>
        </w:rPr>
        <w:t>Powered Systems. Frame style will be determined by filter application. The term “HEPA” shall be used generically to describe all high-efficiency filters that meet the following specifications. If possible, the filter and housing shall be from the same manufacturer to ensure form, fit, and function are maximized.</w:t>
      </w:r>
    </w:p>
    <w:p w14:paraId="20A63885" w14:textId="77777777" w:rsidR="004515D5" w:rsidRDefault="00EE7A9D" w:rsidP="004515D5">
      <w:pPr>
        <w:pStyle w:val="BodyTextIndent"/>
        <w:numPr>
          <w:ilvl w:val="1"/>
          <w:numId w:val="1"/>
        </w:numPr>
        <w:rPr>
          <w:rFonts w:ascii="Arial" w:hAnsi="Arial" w:cs="Arial"/>
        </w:rPr>
      </w:pPr>
      <w:r w:rsidRPr="00266C78">
        <w:rPr>
          <w:rFonts w:ascii="Arial" w:hAnsi="Arial" w:cs="Arial"/>
        </w:rPr>
        <w:t>Construction Criteria</w:t>
      </w:r>
      <w:r w:rsidR="00266C78">
        <w:rPr>
          <w:rFonts w:ascii="Arial" w:hAnsi="Arial" w:cs="Arial"/>
        </w:rPr>
        <w:t>:</w:t>
      </w:r>
    </w:p>
    <w:p w14:paraId="73EE25B7" w14:textId="086B8A53" w:rsidR="00266C78" w:rsidRPr="004515D5" w:rsidRDefault="00EE7A9D" w:rsidP="004515D5">
      <w:pPr>
        <w:pStyle w:val="BodyTextIndent"/>
        <w:numPr>
          <w:ilvl w:val="2"/>
          <w:numId w:val="1"/>
        </w:numPr>
        <w:rPr>
          <w:rFonts w:ascii="Arial" w:hAnsi="Arial" w:cs="Arial"/>
        </w:rPr>
      </w:pPr>
      <w:r w:rsidRPr="004515D5">
        <w:rPr>
          <w:rFonts w:ascii="Arial" w:hAnsi="Arial" w:cs="Arial"/>
        </w:rPr>
        <w:t xml:space="preserve">The </w:t>
      </w:r>
      <w:r w:rsidR="00266C78" w:rsidRPr="004515D5">
        <w:rPr>
          <w:rFonts w:ascii="Arial" w:hAnsi="Arial" w:cs="Arial"/>
        </w:rPr>
        <w:t xml:space="preserve">HEPA </w:t>
      </w:r>
      <w:r w:rsidRPr="004515D5">
        <w:rPr>
          <w:rFonts w:ascii="Arial" w:hAnsi="Arial" w:cs="Arial"/>
        </w:rPr>
        <w:t xml:space="preserve">filter shall be constructed in accordance with the recommended construction requirements of IEST-RP-CC001, latest version. </w:t>
      </w:r>
    </w:p>
    <w:p w14:paraId="5475276D" w14:textId="77777777" w:rsidR="004515D5" w:rsidRDefault="00EE7A9D" w:rsidP="004515D5">
      <w:pPr>
        <w:pStyle w:val="BodyTextIndent"/>
        <w:numPr>
          <w:ilvl w:val="2"/>
          <w:numId w:val="1"/>
        </w:numPr>
        <w:rPr>
          <w:rFonts w:ascii="Arial" w:hAnsi="Arial" w:cs="Arial"/>
        </w:rPr>
      </w:pPr>
      <w:r w:rsidRPr="00266C78">
        <w:rPr>
          <w:rFonts w:ascii="Arial" w:hAnsi="Arial" w:cs="Arial"/>
        </w:rPr>
        <w:t xml:space="preserve">The media shall be of </w:t>
      </w:r>
      <w:proofErr w:type="spellStart"/>
      <w:r w:rsidR="00AB303A" w:rsidRPr="00266C78">
        <w:rPr>
          <w:rFonts w:ascii="Arial" w:hAnsi="Arial" w:cs="Arial"/>
        </w:rPr>
        <w:t>MEGAcel</w:t>
      </w:r>
      <w:proofErr w:type="spellEnd"/>
      <w:r w:rsidR="00AB303A" w:rsidRPr="00266C78">
        <w:rPr>
          <w:rFonts w:ascii="Arial" w:hAnsi="Arial" w:cs="Arial"/>
        </w:rPr>
        <w:t xml:space="preserve"> II </w:t>
      </w:r>
      <w:proofErr w:type="spellStart"/>
      <w:r w:rsidRPr="00266C78">
        <w:rPr>
          <w:rFonts w:ascii="Arial" w:hAnsi="Arial" w:cs="Arial"/>
        </w:rPr>
        <w:t>eFRM</w:t>
      </w:r>
      <w:proofErr w:type="spellEnd"/>
      <w:r w:rsidRPr="00266C78">
        <w:rPr>
          <w:rFonts w:ascii="Arial" w:hAnsi="Arial" w:cs="Arial"/>
        </w:rPr>
        <w:t xml:space="preserve"> (</w:t>
      </w:r>
      <w:proofErr w:type="spellStart"/>
      <w:r w:rsidRPr="00266C78">
        <w:rPr>
          <w:rFonts w:ascii="Arial" w:hAnsi="Arial" w:cs="Arial"/>
        </w:rPr>
        <w:t>FlouroResin</w:t>
      </w:r>
      <w:proofErr w:type="spellEnd"/>
      <w:r w:rsidR="00266C78">
        <w:rPr>
          <w:rFonts w:ascii="Arial" w:hAnsi="Arial" w:cs="Arial"/>
        </w:rPr>
        <w:t xml:space="preserve"> Media</w:t>
      </w:r>
      <w:r w:rsidRPr="00266C78">
        <w:rPr>
          <w:rFonts w:ascii="Arial" w:hAnsi="Arial" w:cs="Arial"/>
        </w:rPr>
        <w:t>) technology</w:t>
      </w:r>
      <w:r w:rsidR="002F535F" w:rsidRPr="00266C78">
        <w:rPr>
          <w:rFonts w:ascii="Arial" w:hAnsi="Arial" w:cs="Arial"/>
        </w:rPr>
        <w:t xml:space="preserve"> </w:t>
      </w:r>
      <w:r w:rsidRPr="00266C78">
        <w:rPr>
          <w:rFonts w:ascii="Arial" w:hAnsi="Arial" w:cs="Arial"/>
        </w:rPr>
        <w:t>and shall be produced by the filter manufacturer to ensure quality requirements and traceability are maintained.</w:t>
      </w:r>
    </w:p>
    <w:p w14:paraId="0B4E9B64" w14:textId="77777777" w:rsidR="004515D5" w:rsidRDefault="00EE7A9D" w:rsidP="004515D5">
      <w:pPr>
        <w:pStyle w:val="BodyTextIndent"/>
        <w:numPr>
          <w:ilvl w:val="3"/>
          <w:numId w:val="1"/>
        </w:numPr>
        <w:rPr>
          <w:rFonts w:ascii="Arial" w:hAnsi="Arial" w:cs="Arial"/>
        </w:rPr>
      </w:pPr>
      <w:r w:rsidRPr="004515D5">
        <w:rPr>
          <w:rFonts w:ascii="Arial" w:hAnsi="Arial" w:cs="Arial"/>
        </w:rPr>
        <w:t xml:space="preserve">eFRM media shall consist of two membrane layers supported on each side with spun bonded synthetic scrim to eliminate media damage; glass fiber media is not allowed.  </w:t>
      </w:r>
    </w:p>
    <w:p w14:paraId="26FC2104" w14:textId="77777777" w:rsidR="004515D5" w:rsidRDefault="00EE7A9D" w:rsidP="004515D5">
      <w:pPr>
        <w:pStyle w:val="BodyTextIndent"/>
        <w:numPr>
          <w:ilvl w:val="3"/>
          <w:numId w:val="1"/>
        </w:numPr>
        <w:rPr>
          <w:rFonts w:ascii="Arial" w:hAnsi="Arial" w:cs="Arial"/>
        </w:rPr>
      </w:pPr>
      <w:r w:rsidRPr="004515D5">
        <w:rPr>
          <w:rFonts w:ascii="Arial" w:hAnsi="Arial" w:cs="Arial"/>
        </w:rPr>
        <w:t>The media pack shall be affixed permanently to the filter frame assembly by means of a solid, continuous, fire</w:t>
      </w:r>
      <w:r w:rsidR="00F61D34" w:rsidRPr="004515D5">
        <w:rPr>
          <w:rFonts w:ascii="Arial" w:hAnsi="Arial" w:cs="Arial"/>
        </w:rPr>
        <w:t>-</w:t>
      </w:r>
      <w:r w:rsidRPr="004515D5">
        <w:rPr>
          <w:rFonts w:ascii="Arial" w:hAnsi="Arial" w:cs="Arial"/>
        </w:rPr>
        <w:t>retardant, phosphorous</w:t>
      </w:r>
      <w:r w:rsidR="00F61D34" w:rsidRPr="004515D5">
        <w:rPr>
          <w:rFonts w:ascii="Arial" w:hAnsi="Arial" w:cs="Arial"/>
        </w:rPr>
        <w:t>-</w:t>
      </w:r>
      <w:r w:rsidRPr="004515D5">
        <w:rPr>
          <w:rFonts w:ascii="Arial" w:hAnsi="Arial" w:cs="Arial"/>
        </w:rPr>
        <w:t>free polyurethane sealant, forming a leak</w:t>
      </w:r>
      <w:r w:rsidR="00F61D34" w:rsidRPr="004515D5">
        <w:rPr>
          <w:rFonts w:ascii="Arial" w:hAnsi="Arial" w:cs="Arial"/>
        </w:rPr>
        <w:t>-</w:t>
      </w:r>
      <w:r w:rsidRPr="004515D5">
        <w:rPr>
          <w:rFonts w:ascii="Arial" w:hAnsi="Arial" w:cs="Arial"/>
        </w:rPr>
        <w:t>free bond between the filter pack and filter frame.  The sealant will be uniform off-white in color; will not exhibit any form of leaching, and no more than ¼” of wicking into the media.  The sealant will be qualified at incoming inspection as well as point of dispensing to ensure homogenization and adequate curing and adhesion properties.</w:t>
      </w:r>
    </w:p>
    <w:p w14:paraId="304535ED" w14:textId="7B92D047" w:rsidR="004515D5" w:rsidRPr="001F13E5" w:rsidRDefault="004515D5" w:rsidP="001F13E5">
      <w:pPr>
        <w:pStyle w:val="BodyTextIndent"/>
        <w:numPr>
          <w:ilvl w:val="3"/>
          <w:numId w:val="1"/>
        </w:numPr>
        <w:rPr>
          <w:rFonts w:ascii="Arial" w:hAnsi="Arial" w:cs="Arial"/>
        </w:rPr>
      </w:pPr>
      <w:r w:rsidRPr="004515D5">
        <w:rPr>
          <w:rFonts w:ascii="Arial" w:hAnsi="Arial" w:cs="Arial"/>
        </w:rPr>
        <w:t>Filter frame shall be designed for use in Gasket Seal system. The filter frame shall have tight corners. Corners must contain no cracks or uneven areas.</w:t>
      </w:r>
      <w:r w:rsidR="001F13E5">
        <w:rPr>
          <w:rFonts w:ascii="Arial" w:hAnsi="Arial" w:cs="Arial"/>
        </w:rPr>
        <w:t xml:space="preserve"> </w:t>
      </w:r>
      <w:r w:rsidRPr="001F13E5">
        <w:rPr>
          <w:rFonts w:ascii="Arial" w:hAnsi="Arial" w:cs="Arial"/>
        </w:rPr>
        <w:t>Factory installed ¼” thick by ¾” wide dovetailed, close celled neoprene, silicone or EPDM gasket affixed to the filter frame sealing surface.</w:t>
      </w:r>
    </w:p>
    <w:p w14:paraId="0AE38E18" w14:textId="77777777" w:rsidR="004515D5" w:rsidRDefault="00EE7A9D" w:rsidP="004515D5">
      <w:pPr>
        <w:pStyle w:val="BodyTextIndent"/>
        <w:numPr>
          <w:ilvl w:val="3"/>
          <w:numId w:val="1"/>
        </w:numPr>
        <w:rPr>
          <w:rFonts w:ascii="Arial" w:hAnsi="Arial" w:cs="Arial"/>
        </w:rPr>
      </w:pPr>
      <w:r w:rsidRPr="004515D5">
        <w:rPr>
          <w:rFonts w:ascii="Arial" w:hAnsi="Arial" w:cs="Arial"/>
        </w:rPr>
        <w:t>Each filter shall have a unique label indicating filter size, lot number, unique serial number, model number, tested efficiency, pressure drop at volumetric test airflow, and UL compliance.</w:t>
      </w:r>
    </w:p>
    <w:p w14:paraId="7E662E73" w14:textId="77777777" w:rsidR="00C3304C" w:rsidRDefault="00EE7A9D" w:rsidP="00C3304C">
      <w:pPr>
        <w:pStyle w:val="BodyTextIndent"/>
        <w:numPr>
          <w:ilvl w:val="1"/>
          <w:numId w:val="1"/>
        </w:numPr>
        <w:rPr>
          <w:rFonts w:ascii="Arial" w:hAnsi="Arial" w:cs="Arial"/>
        </w:rPr>
      </w:pPr>
      <w:r w:rsidRPr="004515D5">
        <w:rPr>
          <w:rFonts w:ascii="Arial" w:hAnsi="Arial" w:cs="Arial"/>
        </w:rPr>
        <w:t>Filter Performance Criteria/Factory testing:</w:t>
      </w:r>
    </w:p>
    <w:p w14:paraId="2A1778B0" w14:textId="7C8C603D" w:rsidR="00C3304C" w:rsidRDefault="00C3304C" w:rsidP="00C3304C">
      <w:pPr>
        <w:pStyle w:val="BodyTextIndent"/>
        <w:numPr>
          <w:ilvl w:val="2"/>
          <w:numId w:val="1"/>
        </w:numPr>
        <w:rPr>
          <w:rFonts w:ascii="Arial" w:hAnsi="Arial" w:cs="Arial"/>
        </w:rPr>
      </w:pPr>
      <w:r w:rsidRPr="00C3304C">
        <w:rPr>
          <w:rFonts w:ascii="Arial" w:hAnsi="Arial" w:cs="Arial"/>
        </w:rPr>
        <w:t xml:space="preserve">The filter shall have a minimum overall efficiency of 99.99% on 0.3micron particles and shall be tested and constructed in accordance with IEST-RP-CC001, latest version.  </w:t>
      </w:r>
    </w:p>
    <w:p w14:paraId="0774D8B4" w14:textId="77777777" w:rsidR="00C3304C" w:rsidRDefault="00C3304C" w:rsidP="00C3304C">
      <w:pPr>
        <w:pStyle w:val="BodyTextIndent"/>
        <w:numPr>
          <w:ilvl w:val="3"/>
          <w:numId w:val="1"/>
        </w:numPr>
        <w:rPr>
          <w:rFonts w:ascii="Arial" w:hAnsi="Arial" w:cs="Arial"/>
        </w:rPr>
      </w:pPr>
      <w:r w:rsidRPr="00C3304C">
        <w:rPr>
          <w:rFonts w:ascii="Arial" w:hAnsi="Arial" w:cs="Arial"/>
        </w:rPr>
        <w:lastRenderedPageBreak/>
        <w:t>The filter efficiency will be determined using a thermal condensation aerosol generator and photometer which will measure gross downstream penetration as compared to the upstream concentration.</w:t>
      </w:r>
    </w:p>
    <w:p w14:paraId="170A9B51" w14:textId="77777777" w:rsidR="00C3304C" w:rsidRDefault="00C3304C" w:rsidP="00C3304C">
      <w:pPr>
        <w:pStyle w:val="BodyTextIndent"/>
        <w:numPr>
          <w:ilvl w:val="2"/>
          <w:numId w:val="1"/>
        </w:numPr>
        <w:rPr>
          <w:rFonts w:ascii="Arial" w:hAnsi="Arial" w:cs="Arial"/>
        </w:rPr>
      </w:pPr>
      <w:r w:rsidRPr="00C3304C">
        <w:rPr>
          <w:rFonts w:ascii="Arial" w:hAnsi="Arial" w:cs="Arial"/>
        </w:rPr>
        <w:t>Each Filter shall be tested for initial (clean) pressure drop at rated flow.</w:t>
      </w:r>
    </w:p>
    <w:p w14:paraId="21007226" w14:textId="0B1EDA03" w:rsidR="00C3304C" w:rsidRPr="00C3304C" w:rsidRDefault="00C3304C" w:rsidP="00C3304C">
      <w:pPr>
        <w:pStyle w:val="BodyTextIndent"/>
        <w:numPr>
          <w:ilvl w:val="3"/>
          <w:numId w:val="1"/>
        </w:numPr>
        <w:rPr>
          <w:rFonts w:ascii="Arial" w:hAnsi="Arial" w:cs="Arial"/>
        </w:rPr>
      </w:pPr>
      <w:r w:rsidRPr="00C3304C">
        <w:rPr>
          <w:rFonts w:ascii="Arial" w:hAnsi="Arial" w:cs="Arial"/>
        </w:rPr>
        <w:t xml:space="preserve">All cleanroom style filters are tested at airflows based on the net filter media area (excludes frame, center partitions, etc.). The nominal initial pressure </w:t>
      </w:r>
      <w:proofErr w:type="gramStart"/>
      <w:r w:rsidRPr="00C3304C">
        <w:rPr>
          <w:rFonts w:ascii="Arial" w:hAnsi="Arial" w:cs="Arial"/>
        </w:rPr>
        <w:t>drop</w:t>
      </w:r>
      <w:proofErr w:type="gramEnd"/>
      <w:r w:rsidRPr="00C3304C">
        <w:rPr>
          <w:rFonts w:ascii="Arial" w:hAnsi="Arial" w:cs="Arial"/>
        </w:rPr>
        <w:t xml:space="preserve">, pressure drop and overall efficiency rating is as follows: </w:t>
      </w:r>
      <w:r w:rsidR="001F13E5">
        <w:rPr>
          <w:rFonts w:ascii="Arial" w:hAnsi="Arial" w:cs="Arial"/>
        </w:rPr>
        <w:br/>
      </w:r>
      <w:r w:rsidR="001F13E5">
        <w:rPr>
          <w:rFonts w:ascii="Arial" w:hAnsi="Arial" w:cs="Arial"/>
        </w:rPr>
        <w:br/>
      </w:r>
    </w:p>
    <w:tbl>
      <w:tblPr>
        <w:tblStyle w:val="TableGrid"/>
        <w:tblW w:w="6385" w:type="dxa"/>
        <w:jc w:val="right"/>
        <w:tblBorders>
          <w:top w:val="none" w:sz="0" w:space="0" w:color="auto"/>
          <w:left w:val="none" w:sz="0" w:space="0" w:color="auto"/>
        </w:tblBorders>
        <w:tblLayout w:type="fixed"/>
        <w:tblLook w:val="04A0" w:firstRow="1" w:lastRow="0" w:firstColumn="1" w:lastColumn="0" w:noHBand="0" w:noVBand="1"/>
      </w:tblPr>
      <w:tblGrid>
        <w:gridCol w:w="1885"/>
        <w:gridCol w:w="1530"/>
        <w:gridCol w:w="1530"/>
        <w:gridCol w:w="1440"/>
      </w:tblGrid>
      <w:tr w:rsidR="00C3304C" w:rsidRPr="00C3304C" w14:paraId="1D80ADDF" w14:textId="77777777" w:rsidTr="00255F81">
        <w:trPr>
          <w:jc w:val="right"/>
        </w:trPr>
        <w:tc>
          <w:tcPr>
            <w:tcW w:w="1885" w:type="dxa"/>
            <w:tcBorders>
              <w:top w:val="single" w:sz="4" w:space="0" w:color="auto"/>
              <w:left w:val="single" w:sz="4" w:space="0" w:color="auto"/>
            </w:tcBorders>
          </w:tcPr>
          <w:p w14:paraId="2927D547" w14:textId="13948753" w:rsidR="00C3304C" w:rsidRPr="00C3304C" w:rsidRDefault="00C3304C" w:rsidP="00C3304C">
            <w:pPr>
              <w:ind w:left="360"/>
              <w:jc w:val="center"/>
              <w:rPr>
                <w:rFonts w:ascii="Arial" w:hAnsi="Arial" w:cs="Arial"/>
                <w:b/>
                <w:bCs/>
              </w:rPr>
            </w:pPr>
            <w:r w:rsidRPr="00C3304C">
              <w:rPr>
                <w:rFonts w:ascii="Arial" w:hAnsi="Arial" w:cs="Arial"/>
                <w:b/>
                <w:bCs/>
              </w:rPr>
              <w:t>Filter Size (in)</w:t>
            </w:r>
          </w:p>
        </w:tc>
        <w:tc>
          <w:tcPr>
            <w:tcW w:w="1530" w:type="dxa"/>
            <w:tcBorders>
              <w:top w:val="single" w:sz="4" w:space="0" w:color="auto"/>
              <w:left w:val="single" w:sz="4" w:space="0" w:color="auto"/>
              <w:right w:val="single" w:sz="4" w:space="0" w:color="auto"/>
            </w:tcBorders>
          </w:tcPr>
          <w:p w14:paraId="782DC47B" w14:textId="31771CFB" w:rsidR="00C3304C" w:rsidRPr="00C3304C" w:rsidRDefault="00C3304C" w:rsidP="00255F81">
            <w:pPr>
              <w:ind w:left="360"/>
              <w:jc w:val="center"/>
              <w:rPr>
                <w:rFonts w:ascii="Arial" w:hAnsi="Arial" w:cs="Arial"/>
                <w:b/>
                <w:bCs/>
              </w:rPr>
            </w:pPr>
            <w:r w:rsidRPr="00C3304C">
              <w:rPr>
                <w:rFonts w:ascii="Arial" w:hAnsi="Arial" w:cs="Arial"/>
                <w:b/>
                <w:bCs/>
              </w:rPr>
              <w:t>Efficiency (0.3µm)</w:t>
            </w:r>
          </w:p>
        </w:tc>
        <w:tc>
          <w:tcPr>
            <w:tcW w:w="1530" w:type="dxa"/>
            <w:tcBorders>
              <w:top w:val="single" w:sz="4" w:space="0" w:color="auto"/>
              <w:left w:val="single" w:sz="4" w:space="0" w:color="auto"/>
              <w:right w:val="single" w:sz="4" w:space="0" w:color="auto"/>
            </w:tcBorders>
          </w:tcPr>
          <w:p w14:paraId="0ED78BA9" w14:textId="77777777" w:rsidR="00C3304C" w:rsidRPr="00C3304C" w:rsidRDefault="00C3304C" w:rsidP="00255F81">
            <w:pPr>
              <w:jc w:val="center"/>
              <w:rPr>
                <w:rFonts w:ascii="Arial" w:hAnsi="Arial" w:cs="Arial"/>
                <w:b/>
                <w:bCs/>
              </w:rPr>
            </w:pPr>
            <w:r w:rsidRPr="00C3304C">
              <w:rPr>
                <w:rFonts w:ascii="Arial" w:hAnsi="Arial" w:cs="Arial"/>
                <w:b/>
                <w:bCs/>
              </w:rPr>
              <w:t>Rated Airflow (CFM)</w:t>
            </w:r>
          </w:p>
        </w:tc>
        <w:tc>
          <w:tcPr>
            <w:tcW w:w="1440" w:type="dxa"/>
            <w:tcBorders>
              <w:top w:val="single" w:sz="4" w:space="0" w:color="auto"/>
              <w:left w:val="single" w:sz="4" w:space="0" w:color="auto"/>
            </w:tcBorders>
          </w:tcPr>
          <w:p w14:paraId="7E15984D" w14:textId="77777777" w:rsidR="00C3304C" w:rsidRPr="00C3304C" w:rsidRDefault="00C3304C" w:rsidP="00255F81">
            <w:pPr>
              <w:jc w:val="center"/>
              <w:rPr>
                <w:rFonts w:ascii="Arial" w:hAnsi="Arial" w:cs="Arial"/>
                <w:b/>
                <w:bCs/>
              </w:rPr>
            </w:pPr>
            <w:r w:rsidRPr="00C3304C">
              <w:rPr>
                <w:rFonts w:ascii="Arial" w:hAnsi="Arial" w:cs="Arial"/>
                <w:b/>
                <w:bCs/>
              </w:rPr>
              <w:t xml:space="preserve">Max. initial ΔP (in </w:t>
            </w:r>
            <w:proofErr w:type="spellStart"/>
            <w:r w:rsidRPr="00C3304C">
              <w:rPr>
                <w:rFonts w:ascii="Arial" w:hAnsi="Arial" w:cs="Arial"/>
                <w:b/>
                <w:bCs/>
              </w:rPr>
              <w:t>w.g</w:t>
            </w:r>
            <w:proofErr w:type="spellEnd"/>
            <w:r w:rsidRPr="00C3304C">
              <w:rPr>
                <w:rFonts w:ascii="Arial" w:hAnsi="Arial" w:cs="Arial"/>
                <w:b/>
                <w:bCs/>
              </w:rPr>
              <w:t>.)</w:t>
            </w:r>
          </w:p>
        </w:tc>
      </w:tr>
      <w:tr w:rsidR="00C3304C" w:rsidRPr="00C3304C" w14:paraId="5C0AC4CD" w14:textId="77777777" w:rsidTr="00255F81">
        <w:trPr>
          <w:jc w:val="right"/>
        </w:trPr>
        <w:tc>
          <w:tcPr>
            <w:tcW w:w="1885" w:type="dxa"/>
            <w:tcBorders>
              <w:top w:val="single" w:sz="4" w:space="0" w:color="auto"/>
              <w:left w:val="single" w:sz="4" w:space="0" w:color="auto"/>
              <w:bottom w:val="single" w:sz="4" w:space="0" w:color="auto"/>
            </w:tcBorders>
          </w:tcPr>
          <w:p w14:paraId="6C9B0D10" w14:textId="389FE763" w:rsidR="00C3304C" w:rsidRPr="00C3304C" w:rsidRDefault="00C3304C" w:rsidP="00C3304C">
            <w:pPr>
              <w:ind w:left="360"/>
              <w:jc w:val="center"/>
              <w:rPr>
                <w:rFonts w:ascii="Arial" w:hAnsi="Arial" w:cs="Arial"/>
              </w:rPr>
            </w:pPr>
            <w:r>
              <w:rPr>
                <w:rFonts w:ascii="Arial" w:hAnsi="Arial" w:cs="Arial"/>
              </w:rPr>
              <w:t>18</w:t>
            </w:r>
            <w:r w:rsidRPr="00C3304C">
              <w:rPr>
                <w:rFonts w:ascii="Arial" w:hAnsi="Arial" w:cs="Arial"/>
              </w:rPr>
              <w:t>x</w:t>
            </w:r>
            <w:r>
              <w:rPr>
                <w:rFonts w:ascii="Arial" w:hAnsi="Arial" w:cs="Arial"/>
              </w:rPr>
              <w:t>18</w:t>
            </w:r>
            <w:r w:rsidRPr="00C3304C">
              <w:rPr>
                <w:rFonts w:ascii="Arial" w:hAnsi="Arial" w:cs="Arial"/>
              </w:rPr>
              <w:t>x</w:t>
            </w:r>
            <w:r>
              <w:rPr>
                <w:rFonts w:ascii="Arial" w:hAnsi="Arial" w:cs="Arial"/>
              </w:rPr>
              <w:t>11</w:t>
            </w:r>
            <w:r w:rsidRPr="00C3304C">
              <w:rPr>
                <w:rFonts w:ascii="Arial" w:hAnsi="Arial" w:cs="Arial"/>
              </w:rPr>
              <w:t>.5</w:t>
            </w:r>
          </w:p>
        </w:tc>
        <w:tc>
          <w:tcPr>
            <w:tcW w:w="1530" w:type="dxa"/>
            <w:tcBorders>
              <w:top w:val="single" w:sz="4" w:space="0" w:color="auto"/>
              <w:left w:val="single" w:sz="4" w:space="0" w:color="auto"/>
              <w:bottom w:val="single" w:sz="4" w:space="0" w:color="auto"/>
              <w:right w:val="single" w:sz="4" w:space="0" w:color="auto"/>
            </w:tcBorders>
          </w:tcPr>
          <w:p w14:paraId="135122D7" w14:textId="64479261" w:rsidR="00C3304C" w:rsidRPr="00C3304C" w:rsidRDefault="00C3304C" w:rsidP="00255F81">
            <w:pPr>
              <w:ind w:left="360"/>
              <w:rPr>
                <w:rFonts w:ascii="Arial" w:hAnsi="Arial" w:cs="Arial"/>
              </w:rPr>
            </w:pPr>
            <w:r w:rsidRPr="00C3304C">
              <w:rPr>
                <w:rFonts w:ascii="Arial" w:hAnsi="Arial" w:cs="Arial"/>
              </w:rPr>
              <w:t>99.99%</w:t>
            </w:r>
          </w:p>
        </w:tc>
        <w:tc>
          <w:tcPr>
            <w:tcW w:w="1530" w:type="dxa"/>
            <w:tcBorders>
              <w:top w:val="single" w:sz="4" w:space="0" w:color="auto"/>
              <w:left w:val="single" w:sz="4" w:space="0" w:color="auto"/>
              <w:bottom w:val="single" w:sz="4" w:space="0" w:color="auto"/>
              <w:right w:val="single" w:sz="4" w:space="0" w:color="auto"/>
            </w:tcBorders>
          </w:tcPr>
          <w:p w14:paraId="2AB247AE" w14:textId="5F64B6C5" w:rsidR="00C3304C" w:rsidRPr="00C3304C" w:rsidRDefault="006514BB" w:rsidP="006514BB">
            <w:pPr>
              <w:ind w:left="360"/>
              <w:rPr>
                <w:rFonts w:ascii="Arial" w:hAnsi="Arial" w:cs="Arial"/>
              </w:rPr>
            </w:pPr>
            <w:r>
              <w:rPr>
                <w:rFonts w:ascii="Arial" w:hAnsi="Arial" w:cs="Arial"/>
              </w:rPr>
              <w:t xml:space="preserve"> </w:t>
            </w:r>
            <w:r w:rsidR="00C3304C" w:rsidRPr="00C3304C">
              <w:rPr>
                <w:rFonts w:ascii="Arial" w:hAnsi="Arial" w:cs="Arial"/>
              </w:rPr>
              <w:t>500</w:t>
            </w:r>
          </w:p>
        </w:tc>
        <w:tc>
          <w:tcPr>
            <w:tcW w:w="1440" w:type="dxa"/>
            <w:tcBorders>
              <w:top w:val="single" w:sz="4" w:space="0" w:color="auto"/>
              <w:left w:val="single" w:sz="4" w:space="0" w:color="auto"/>
              <w:bottom w:val="single" w:sz="4" w:space="0" w:color="auto"/>
            </w:tcBorders>
          </w:tcPr>
          <w:p w14:paraId="1474B32F" w14:textId="453D69E3" w:rsidR="00C3304C" w:rsidRPr="00C3304C" w:rsidRDefault="006514BB" w:rsidP="00255F81">
            <w:pPr>
              <w:ind w:left="360"/>
              <w:rPr>
                <w:rFonts w:ascii="Arial" w:hAnsi="Arial" w:cs="Arial"/>
              </w:rPr>
            </w:pPr>
            <w:r>
              <w:rPr>
                <w:rFonts w:ascii="Arial" w:hAnsi="Arial" w:cs="Arial"/>
              </w:rPr>
              <w:t>0.</w:t>
            </w:r>
            <w:r w:rsidR="00CD3868">
              <w:rPr>
                <w:rFonts w:ascii="Arial" w:hAnsi="Arial" w:cs="Arial"/>
              </w:rPr>
              <w:t>36</w:t>
            </w:r>
            <w:r>
              <w:rPr>
                <w:rFonts w:ascii="Arial" w:hAnsi="Arial" w:cs="Arial"/>
              </w:rPr>
              <w:t>”</w:t>
            </w:r>
          </w:p>
        </w:tc>
      </w:tr>
      <w:tr w:rsidR="00255F81" w:rsidRPr="00C3304C" w14:paraId="3B3FC77A" w14:textId="77777777" w:rsidTr="00255F81">
        <w:trPr>
          <w:jc w:val="right"/>
        </w:trPr>
        <w:tc>
          <w:tcPr>
            <w:tcW w:w="1885" w:type="dxa"/>
            <w:tcBorders>
              <w:top w:val="single" w:sz="4" w:space="0" w:color="auto"/>
              <w:left w:val="single" w:sz="4" w:space="0" w:color="auto"/>
              <w:bottom w:val="single" w:sz="4" w:space="0" w:color="auto"/>
            </w:tcBorders>
          </w:tcPr>
          <w:p w14:paraId="242CC531" w14:textId="371DAFCC" w:rsidR="00C3304C" w:rsidRPr="00C3304C" w:rsidRDefault="00C3304C" w:rsidP="00C3304C">
            <w:pPr>
              <w:ind w:left="360"/>
              <w:jc w:val="center"/>
              <w:rPr>
                <w:rFonts w:ascii="Arial" w:hAnsi="Arial" w:cs="Arial"/>
              </w:rPr>
            </w:pPr>
            <w:r>
              <w:rPr>
                <w:rFonts w:ascii="Arial" w:hAnsi="Arial" w:cs="Arial"/>
              </w:rPr>
              <w:t>18</w:t>
            </w:r>
            <w:r w:rsidRPr="00C3304C">
              <w:rPr>
                <w:rFonts w:ascii="Arial" w:hAnsi="Arial" w:cs="Arial"/>
              </w:rPr>
              <w:t>x</w:t>
            </w:r>
            <w:r>
              <w:rPr>
                <w:rFonts w:ascii="Arial" w:hAnsi="Arial" w:cs="Arial"/>
              </w:rPr>
              <w:t>1</w:t>
            </w:r>
            <w:r w:rsidR="006514BB">
              <w:rPr>
                <w:rFonts w:ascii="Arial" w:hAnsi="Arial" w:cs="Arial"/>
              </w:rPr>
              <w:t>8</w:t>
            </w:r>
            <w:r w:rsidRPr="00C3304C">
              <w:rPr>
                <w:rFonts w:ascii="Arial" w:hAnsi="Arial" w:cs="Arial"/>
              </w:rPr>
              <w:t>x</w:t>
            </w:r>
            <w:r>
              <w:rPr>
                <w:rFonts w:ascii="Arial" w:hAnsi="Arial" w:cs="Arial"/>
              </w:rPr>
              <w:t>11</w:t>
            </w:r>
            <w:r w:rsidRPr="00C3304C">
              <w:rPr>
                <w:rFonts w:ascii="Arial" w:hAnsi="Arial" w:cs="Arial"/>
              </w:rPr>
              <w:t>.5</w:t>
            </w:r>
          </w:p>
        </w:tc>
        <w:tc>
          <w:tcPr>
            <w:tcW w:w="1530" w:type="dxa"/>
            <w:tcBorders>
              <w:top w:val="single" w:sz="4" w:space="0" w:color="auto"/>
              <w:left w:val="single" w:sz="4" w:space="0" w:color="auto"/>
              <w:bottom w:val="single" w:sz="4" w:space="0" w:color="auto"/>
              <w:right w:val="single" w:sz="4" w:space="0" w:color="auto"/>
            </w:tcBorders>
          </w:tcPr>
          <w:p w14:paraId="64959EAC" w14:textId="08AEA333" w:rsidR="00C3304C" w:rsidRPr="00C3304C" w:rsidRDefault="00C3304C" w:rsidP="00255F81">
            <w:pPr>
              <w:ind w:left="360"/>
              <w:rPr>
                <w:rFonts w:ascii="Arial" w:hAnsi="Arial" w:cs="Arial"/>
              </w:rPr>
            </w:pPr>
            <w:r w:rsidRPr="00C3304C">
              <w:rPr>
                <w:rFonts w:ascii="Arial" w:hAnsi="Arial" w:cs="Arial"/>
              </w:rPr>
              <w:t>99.99%</w:t>
            </w:r>
          </w:p>
        </w:tc>
        <w:tc>
          <w:tcPr>
            <w:tcW w:w="1530" w:type="dxa"/>
            <w:tcBorders>
              <w:top w:val="single" w:sz="4" w:space="0" w:color="auto"/>
              <w:left w:val="single" w:sz="4" w:space="0" w:color="auto"/>
              <w:bottom w:val="single" w:sz="4" w:space="0" w:color="auto"/>
              <w:right w:val="single" w:sz="4" w:space="0" w:color="auto"/>
            </w:tcBorders>
          </w:tcPr>
          <w:p w14:paraId="5AF51D53" w14:textId="70E3C612" w:rsidR="00C3304C" w:rsidRPr="00C3304C" w:rsidRDefault="00C3304C" w:rsidP="006514BB">
            <w:pPr>
              <w:ind w:left="360"/>
              <w:rPr>
                <w:rFonts w:ascii="Arial" w:hAnsi="Arial" w:cs="Arial"/>
              </w:rPr>
            </w:pPr>
            <w:r>
              <w:rPr>
                <w:rFonts w:ascii="Arial" w:hAnsi="Arial" w:cs="Arial"/>
              </w:rPr>
              <w:t>10</w:t>
            </w:r>
            <w:r w:rsidRPr="00C3304C">
              <w:rPr>
                <w:rFonts w:ascii="Arial" w:hAnsi="Arial" w:cs="Arial"/>
              </w:rPr>
              <w:t>00</w:t>
            </w:r>
          </w:p>
        </w:tc>
        <w:tc>
          <w:tcPr>
            <w:tcW w:w="1440" w:type="dxa"/>
            <w:tcBorders>
              <w:top w:val="single" w:sz="4" w:space="0" w:color="auto"/>
              <w:left w:val="single" w:sz="4" w:space="0" w:color="auto"/>
              <w:bottom w:val="single" w:sz="4" w:space="0" w:color="auto"/>
            </w:tcBorders>
          </w:tcPr>
          <w:p w14:paraId="0872E820" w14:textId="72E2EBE3" w:rsidR="00C3304C" w:rsidRPr="00C3304C" w:rsidRDefault="006514BB" w:rsidP="00255F81">
            <w:pPr>
              <w:ind w:left="360"/>
              <w:rPr>
                <w:rFonts w:ascii="Arial" w:hAnsi="Arial" w:cs="Arial"/>
              </w:rPr>
            </w:pPr>
            <w:r>
              <w:rPr>
                <w:rFonts w:ascii="Arial" w:hAnsi="Arial" w:cs="Arial"/>
              </w:rPr>
              <w:t>0.8</w:t>
            </w:r>
            <w:r w:rsidR="00CD3868">
              <w:rPr>
                <w:rFonts w:ascii="Arial" w:hAnsi="Arial" w:cs="Arial"/>
              </w:rPr>
              <w:t>0</w:t>
            </w:r>
            <w:r>
              <w:rPr>
                <w:rFonts w:ascii="Arial" w:hAnsi="Arial" w:cs="Arial"/>
              </w:rPr>
              <w:t>”</w:t>
            </w:r>
          </w:p>
        </w:tc>
      </w:tr>
      <w:tr w:rsidR="00255F81" w:rsidRPr="00C3304C" w14:paraId="01A73189" w14:textId="77777777" w:rsidTr="00255F81">
        <w:trPr>
          <w:jc w:val="right"/>
        </w:trPr>
        <w:tc>
          <w:tcPr>
            <w:tcW w:w="1885" w:type="dxa"/>
            <w:tcBorders>
              <w:top w:val="single" w:sz="4" w:space="0" w:color="auto"/>
              <w:left w:val="nil"/>
              <w:bottom w:val="nil"/>
              <w:right w:val="nil"/>
            </w:tcBorders>
          </w:tcPr>
          <w:p w14:paraId="13460E6D" w14:textId="77777777" w:rsidR="00255F81" w:rsidRDefault="00255F81" w:rsidP="00C3304C">
            <w:pPr>
              <w:ind w:left="360"/>
              <w:jc w:val="center"/>
              <w:rPr>
                <w:rFonts w:ascii="Arial" w:hAnsi="Arial" w:cs="Arial"/>
              </w:rPr>
            </w:pPr>
          </w:p>
        </w:tc>
        <w:tc>
          <w:tcPr>
            <w:tcW w:w="1530" w:type="dxa"/>
            <w:tcBorders>
              <w:top w:val="single" w:sz="4" w:space="0" w:color="auto"/>
              <w:left w:val="nil"/>
              <w:bottom w:val="nil"/>
              <w:right w:val="nil"/>
            </w:tcBorders>
          </w:tcPr>
          <w:p w14:paraId="01A415DD" w14:textId="77777777" w:rsidR="00255F81" w:rsidRPr="00C3304C" w:rsidRDefault="00255F81" w:rsidP="00C3304C">
            <w:pPr>
              <w:ind w:left="360"/>
              <w:jc w:val="center"/>
              <w:rPr>
                <w:rFonts w:ascii="Arial" w:hAnsi="Arial" w:cs="Arial"/>
              </w:rPr>
            </w:pPr>
          </w:p>
        </w:tc>
        <w:tc>
          <w:tcPr>
            <w:tcW w:w="1530" w:type="dxa"/>
            <w:tcBorders>
              <w:top w:val="single" w:sz="4" w:space="0" w:color="auto"/>
              <w:left w:val="nil"/>
              <w:bottom w:val="nil"/>
              <w:right w:val="nil"/>
            </w:tcBorders>
          </w:tcPr>
          <w:p w14:paraId="0EE75D7C" w14:textId="77777777" w:rsidR="00255F81" w:rsidRDefault="00255F81" w:rsidP="00C3304C">
            <w:pPr>
              <w:ind w:left="360"/>
              <w:jc w:val="center"/>
              <w:rPr>
                <w:rFonts w:ascii="Arial" w:hAnsi="Arial" w:cs="Arial"/>
              </w:rPr>
            </w:pPr>
          </w:p>
        </w:tc>
        <w:tc>
          <w:tcPr>
            <w:tcW w:w="1440" w:type="dxa"/>
            <w:tcBorders>
              <w:top w:val="single" w:sz="4" w:space="0" w:color="auto"/>
              <w:left w:val="nil"/>
              <w:bottom w:val="nil"/>
              <w:right w:val="nil"/>
            </w:tcBorders>
          </w:tcPr>
          <w:p w14:paraId="5CFA193D" w14:textId="77777777" w:rsidR="00255F81" w:rsidRDefault="00255F81" w:rsidP="00C3304C">
            <w:pPr>
              <w:ind w:left="360"/>
              <w:jc w:val="center"/>
              <w:rPr>
                <w:rFonts w:ascii="Arial" w:hAnsi="Arial" w:cs="Arial"/>
                <w:highlight w:val="yellow"/>
              </w:rPr>
            </w:pPr>
          </w:p>
        </w:tc>
      </w:tr>
    </w:tbl>
    <w:p w14:paraId="5EF7D8C9" w14:textId="77777777" w:rsidR="001F13E5" w:rsidRDefault="00C3304C" w:rsidP="001F13E5">
      <w:pPr>
        <w:pStyle w:val="BodyTextIndent"/>
        <w:numPr>
          <w:ilvl w:val="2"/>
          <w:numId w:val="1"/>
        </w:numPr>
        <w:rPr>
          <w:rFonts w:ascii="Arial" w:hAnsi="Arial" w:cs="Arial"/>
        </w:rPr>
      </w:pPr>
      <w:r w:rsidRPr="00C3304C">
        <w:rPr>
          <w:rFonts w:ascii="Arial" w:hAnsi="Arial" w:cs="Arial"/>
        </w:rPr>
        <w:t>Factory Scan Test:</w:t>
      </w:r>
    </w:p>
    <w:p w14:paraId="2C04975D" w14:textId="77777777" w:rsidR="001F13E5" w:rsidRDefault="00C3304C" w:rsidP="001F13E5">
      <w:pPr>
        <w:pStyle w:val="BodyTextIndent"/>
        <w:numPr>
          <w:ilvl w:val="3"/>
          <w:numId w:val="1"/>
        </w:numPr>
        <w:rPr>
          <w:rFonts w:ascii="Arial" w:hAnsi="Arial" w:cs="Arial"/>
        </w:rPr>
      </w:pPr>
      <w:r w:rsidRPr="001F13E5">
        <w:rPr>
          <w:rFonts w:ascii="Arial" w:hAnsi="Arial" w:cs="Arial"/>
        </w:rPr>
        <w:t>Filters, 99.99% and higher, shall be factory scanned in accordance with IEST-RP-CC034 latest version.</w:t>
      </w:r>
    </w:p>
    <w:p w14:paraId="0083A8EE" w14:textId="57CBBBA1" w:rsidR="001F13E5" w:rsidRDefault="00E74D69" w:rsidP="001F13E5">
      <w:pPr>
        <w:pStyle w:val="BodyTextIndent"/>
        <w:numPr>
          <w:ilvl w:val="3"/>
          <w:numId w:val="1"/>
        </w:numPr>
        <w:rPr>
          <w:rFonts w:ascii="Arial" w:hAnsi="Arial" w:cs="Arial"/>
        </w:rPr>
      </w:pPr>
      <w:r>
        <w:rPr>
          <w:rFonts w:ascii="Arial" w:hAnsi="Arial" w:cs="Arial"/>
        </w:rPr>
        <w:t>S</w:t>
      </w:r>
      <w:r w:rsidR="00C3304C" w:rsidRPr="001F13E5">
        <w:rPr>
          <w:rFonts w:ascii="Arial" w:hAnsi="Arial" w:cs="Arial"/>
        </w:rPr>
        <w:t xml:space="preserve">canning shall be accomplished by passing the </w:t>
      </w:r>
      <w:r>
        <w:rPr>
          <w:rFonts w:ascii="Arial" w:hAnsi="Arial" w:cs="Arial"/>
        </w:rPr>
        <w:t xml:space="preserve">sample </w:t>
      </w:r>
      <w:r w:rsidR="00C3304C" w:rsidRPr="001F13E5">
        <w:rPr>
          <w:rFonts w:ascii="Arial" w:hAnsi="Arial" w:cs="Arial"/>
        </w:rPr>
        <w:t xml:space="preserve">probe </w:t>
      </w:r>
      <w:r>
        <w:rPr>
          <w:rFonts w:ascii="Arial" w:hAnsi="Arial" w:cs="Arial"/>
        </w:rPr>
        <w:t xml:space="preserve">perpendicular to and 1” from the filter face at no more than 2”/second using </w:t>
      </w:r>
      <w:r w:rsidR="00C3304C" w:rsidRPr="001F13E5">
        <w:rPr>
          <w:rFonts w:ascii="Arial" w:hAnsi="Arial" w:cs="Arial"/>
        </w:rPr>
        <w:t>overlapping strokes</w:t>
      </w:r>
      <w:r>
        <w:rPr>
          <w:rFonts w:ascii="Arial" w:hAnsi="Arial" w:cs="Arial"/>
        </w:rPr>
        <w:t xml:space="preserve"> </w:t>
      </w:r>
      <w:r w:rsidR="00C3304C" w:rsidRPr="001F13E5">
        <w:rPr>
          <w:rFonts w:ascii="Arial" w:hAnsi="Arial" w:cs="Arial"/>
        </w:rPr>
        <w:t>t</w:t>
      </w:r>
      <w:r>
        <w:rPr>
          <w:rFonts w:ascii="Arial" w:hAnsi="Arial" w:cs="Arial"/>
        </w:rPr>
        <w:t>o</w:t>
      </w:r>
      <w:r w:rsidR="00C3304C" w:rsidRPr="001F13E5">
        <w:rPr>
          <w:rFonts w:ascii="Arial" w:hAnsi="Arial" w:cs="Arial"/>
        </w:rPr>
        <w:t xml:space="preserve"> </w:t>
      </w:r>
      <w:r>
        <w:rPr>
          <w:rFonts w:ascii="Arial" w:hAnsi="Arial" w:cs="Arial"/>
        </w:rPr>
        <w:t>sample the entire f</w:t>
      </w:r>
      <w:r w:rsidR="00C3304C" w:rsidRPr="001F13E5">
        <w:rPr>
          <w:rFonts w:ascii="Arial" w:hAnsi="Arial" w:cs="Arial"/>
        </w:rPr>
        <w:t xml:space="preserve">ilter face area.  </w:t>
      </w:r>
    </w:p>
    <w:p w14:paraId="740B15DC" w14:textId="666C0C2B" w:rsidR="000F0A7B" w:rsidRPr="00255F81" w:rsidRDefault="00C3304C" w:rsidP="00255F81">
      <w:pPr>
        <w:pStyle w:val="BodyTextIndent"/>
        <w:numPr>
          <w:ilvl w:val="3"/>
          <w:numId w:val="1"/>
        </w:numPr>
        <w:rPr>
          <w:rFonts w:ascii="Arial" w:hAnsi="Arial" w:cs="Arial"/>
        </w:rPr>
      </w:pPr>
      <w:r w:rsidRPr="001F13E5">
        <w:rPr>
          <w:rFonts w:ascii="Arial" w:hAnsi="Arial" w:cs="Arial"/>
        </w:rPr>
        <w:t xml:space="preserve">The challenge aerosol for factory scan testing is 4 </w:t>
      </w:r>
      <w:proofErr w:type="spellStart"/>
      <w:r w:rsidRPr="001F13E5">
        <w:rPr>
          <w:rFonts w:ascii="Arial" w:hAnsi="Arial" w:cs="Arial"/>
        </w:rPr>
        <w:t>cSt</w:t>
      </w:r>
      <w:proofErr w:type="spellEnd"/>
      <w:r w:rsidRPr="001F13E5">
        <w:rPr>
          <w:rFonts w:ascii="Arial" w:hAnsi="Arial" w:cs="Arial"/>
        </w:rPr>
        <w:t xml:space="preserve"> PAO (Poly Alpha Olefin). The two acceptable aerosol generation techniques are either the use of a </w:t>
      </w:r>
      <w:proofErr w:type="spellStart"/>
      <w:r w:rsidRPr="001F13E5">
        <w:rPr>
          <w:rFonts w:ascii="Arial" w:hAnsi="Arial" w:cs="Arial"/>
        </w:rPr>
        <w:t>Laskin</w:t>
      </w:r>
      <w:proofErr w:type="spellEnd"/>
      <w:r w:rsidRPr="001F13E5">
        <w:rPr>
          <w:rFonts w:ascii="Arial" w:hAnsi="Arial" w:cs="Arial"/>
        </w:rPr>
        <w:t xml:space="preserve"> nozzle generator or thermal condensation aerosol generator.  Oil thread testing for local leaks using </w:t>
      </w:r>
      <w:proofErr w:type="spellStart"/>
      <w:r w:rsidRPr="001F13E5">
        <w:rPr>
          <w:rFonts w:ascii="Arial" w:hAnsi="Arial" w:cs="Arial"/>
        </w:rPr>
        <w:t>polyfuntional</w:t>
      </w:r>
      <w:proofErr w:type="spellEnd"/>
      <w:r w:rsidRPr="001F13E5">
        <w:rPr>
          <w:rFonts w:ascii="Arial" w:hAnsi="Arial" w:cs="Arial"/>
        </w:rPr>
        <w:t xml:space="preserve"> alcohol is an acceptable alternative.</w:t>
      </w:r>
    </w:p>
    <w:p w14:paraId="6852863D" w14:textId="77777777" w:rsidR="00EE7A9D" w:rsidRPr="00DE2E1B" w:rsidRDefault="00EE7A9D" w:rsidP="00255F81">
      <w:pPr>
        <w:pStyle w:val="BodyTextIndent"/>
        <w:numPr>
          <w:ilvl w:val="1"/>
          <w:numId w:val="3"/>
        </w:numPr>
        <w:rPr>
          <w:rFonts w:ascii="Arial" w:hAnsi="Arial" w:cs="Arial"/>
        </w:rPr>
      </w:pPr>
      <w:r w:rsidRPr="00DE2E1B">
        <w:rPr>
          <w:rFonts w:ascii="Arial" w:hAnsi="Arial" w:cs="Arial"/>
        </w:rPr>
        <w:t>Underwriters’ Laboratories (UL):</w:t>
      </w:r>
    </w:p>
    <w:p w14:paraId="4BF2B005" w14:textId="1F3F197C" w:rsidR="000F0A7B" w:rsidRPr="00255F81" w:rsidRDefault="00EE7A9D" w:rsidP="00255F81">
      <w:pPr>
        <w:pStyle w:val="BodyTextIndent"/>
        <w:numPr>
          <w:ilvl w:val="2"/>
          <w:numId w:val="3"/>
        </w:numPr>
        <w:rPr>
          <w:rFonts w:ascii="Arial" w:hAnsi="Arial" w:cs="Arial"/>
        </w:rPr>
      </w:pPr>
      <w:r w:rsidRPr="00255F81">
        <w:rPr>
          <w:rFonts w:ascii="Arial" w:hAnsi="Arial" w:cs="Arial"/>
        </w:rPr>
        <w:t>Filter Assemblies shall be UL Standard 900 classified.</w:t>
      </w:r>
    </w:p>
    <w:p w14:paraId="3857810A" w14:textId="77777777" w:rsidR="00EE7A9D" w:rsidRPr="00DE2E1B" w:rsidRDefault="00EE7A9D" w:rsidP="00255F81">
      <w:pPr>
        <w:pStyle w:val="BodyTextIndent"/>
        <w:numPr>
          <w:ilvl w:val="1"/>
          <w:numId w:val="3"/>
        </w:numPr>
        <w:rPr>
          <w:rFonts w:ascii="Arial" w:hAnsi="Arial" w:cs="Arial"/>
          <w:bCs/>
        </w:rPr>
      </w:pPr>
      <w:r w:rsidRPr="00DE2E1B">
        <w:rPr>
          <w:rFonts w:ascii="Arial" w:hAnsi="Arial" w:cs="Arial"/>
          <w:bCs/>
        </w:rPr>
        <w:t>Labeling and Reporting:</w:t>
      </w:r>
    </w:p>
    <w:p w14:paraId="0FFE3294" w14:textId="77777777" w:rsidR="00EE7A9D" w:rsidRDefault="00EE7A9D" w:rsidP="00AB303A">
      <w:pPr>
        <w:pStyle w:val="BodyTextIndent"/>
        <w:numPr>
          <w:ilvl w:val="2"/>
          <w:numId w:val="3"/>
        </w:numPr>
        <w:spacing w:before="120" w:after="0"/>
        <w:rPr>
          <w:rFonts w:ascii="Arial" w:hAnsi="Arial" w:cs="Arial"/>
          <w:bCs/>
        </w:rPr>
      </w:pPr>
      <w:r w:rsidRPr="00DE2E1B">
        <w:rPr>
          <w:rFonts w:ascii="Arial" w:hAnsi="Arial" w:cs="Arial"/>
        </w:rPr>
        <w:t>Each filter shall have a unique labeling indicating filter size, lot number, unique serial number, model number, tested efficiency, pressure drop at volumetric test airflow, and UL compliance.</w:t>
      </w:r>
    </w:p>
    <w:p w14:paraId="25E7185B" w14:textId="77777777" w:rsidR="00EE7A9D" w:rsidRPr="00E24451" w:rsidRDefault="00EE7A9D" w:rsidP="00AB303A">
      <w:pPr>
        <w:pStyle w:val="BodyTextIndent"/>
        <w:numPr>
          <w:ilvl w:val="2"/>
          <w:numId w:val="3"/>
        </w:numPr>
        <w:spacing w:before="120" w:after="0"/>
        <w:rPr>
          <w:rFonts w:ascii="Arial" w:hAnsi="Arial" w:cs="Arial"/>
          <w:bCs/>
        </w:rPr>
      </w:pPr>
      <w:r w:rsidRPr="00E24451">
        <w:rPr>
          <w:rFonts w:ascii="Arial" w:hAnsi="Arial" w:cs="Arial"/>
          <w:bCs/>
        </w:rPr>
        <w:t>A test certificate shall be provided for each filter indicating filter</w:t>
      </w:r>
      <w:r w:rsidR="002E70E3">
        <w:rPr>
          <w:rFonts w:ascii="Arial" w:hAnsi="Arial" w:cs="Arial"/>
          <w:bCs/>
        </w:rPr>
        <w:t>-</w:t>
      </w:r>
      <w:r w:rsidRPr="00E24451">
        <w:rPr>
          <w:rFonts w:ascii="Arial" w:hAnsi="Arial" w:cs="Arial"/>
          <w:bCs/>
        </w:rPr>
        <w:t>specific test data including the lot and serial number</w:t>
      </w:r>
      <w:r w:rsidR="002E70E3">
        <w:rPr>
          <w:rFonts w:ascii="Arial" w:hAnsi="Arial" w:cs="Arial"/>
          <w:bCs/>
        </w:rPr>
        <w:t>,</w:t>
      </w:r>
      <w:r w:rsidRPr="00E24451">
        <w:rPr>
          <w:rFonts w:ascii="Arial" w:hAnsi="Arial" w:cs="Arial"/>
          <w:bCs/>
        </w:rPr>
        <w:t xml:space="preserve"> along with the pressure drop and efficiency. A test certificate at a minimum should contain </w:t>
      </w:r>
      <w:r w:rsidRPr="00E24451">
        <w:rPr>
          <w:rFonts w:ascii="Arial" w:hAnsi="Arial" w:cs="Arial"/>
        </w:rPr>
        <w:t>filter size, lot number, the filter’s unique serial number, model number, tested efficiency, tested pressure drop at volumetric test airflow, and scan test results. The challenge aerosol for both the efficiency and scan test must be outlined.</w:t>
      </w:r>
    </w:p>
    <w:p w14:paraId="2D9E2491" w14:textId="77777777" w:rsidR="00E625D4" w:rsidRDefault="00E625D4" w:rsidP="00AB303A"/>
    <w:sectPr w:rsidR="00E625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1C97" w14:textId="77777777" w:rsidR="00727AA0" w:rsidRDefault="00727AA0">
      <w:r>
        <w:separator/>
      </w:r>
    </w:p>
  </w:endnote>
  <w:endnote w:type="continuationSeparator" w:id="0">
    <w:p w14:paraId="318F2762" w14:textId="77777777" w:rsidR="00727AA0" w:rsidRDefault="0072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131E" w14:textId="77777777" w:rsidR="00A93CD1" w:rsidRDefault="00A93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07DB" w14:textId="0FE416E9" w:rsidR="00000000" w:rsidRPr="00406A3C" w:rsidRDefault="002C4E12"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AAF </w:t>
    </w:r>
    <w:r w:rsidR="00A93CD1">
      <w:rPr>
        <w:rFonts w:ascii="Cambria" w:hAnsi="Cambria"/>
      </w:rPr>
      <w:t>International</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0056CE" w:rsidRPr="000056CE">
      <w:rPr>
        <w:rFonts w:ascii="Cambria" w:hAnsi="Cambria"/>
        <w:noProof/>
      </w:rPr>
      <w:t>1</w:t>
    </w:r>
    <w:r w:rsidRPr="00406A3C">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805F" w14:textId="77777777" w:rsidR="00A93CD1" w:rsidRDefault="00A9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AFD8" w14:textId="77777777" w:rsidR="00727AA0" w:rsidRDefault="00727AA0">
      <w:r>
        <w:separator/>
      </w:r>
    </w:p>
  </w:footnote>
  <w:footnote w:type="continuationSeparator" w:id="0">
    <w:p w14:paraId="215942F0" w14:textId="77777777" w:rsidR="00727AA0" w:rsidRDefault="0072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A833" w14:textId="77777777" w:rsidR="00A93CD1" w:rsidRDefault="00A9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F55" w14:textId="6EC61FEB" w:rsidR="00000000" w:rsidRDefault="00A93CD1" w:rsidP="00CA3CC5">
    <w:pPr>
      <w:pStyle w:val="Header"/>
    </w:pPr>
    <w:r>
      <w:rPr>
        <w:noProof/>
      </w:rPr>
      <w:drawing>
        <wp:inline distT="0" distB="0" distL="0" distR="0" wp14:anchorId="41C36C30" wp14:editId="5764FE6C">
          <wp:extent cx="914400" cy="678426"/>
          <wp:effectExtent l="0" t="0" r="0" b="0"/>
          <wp:docPr id="161805029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50294"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271" cy="685750"/>
                  </a:xfrm>
                  <a:prstGeom prst="rect">
                    <a:avLst/>
                  </a:prstGeom>
                </pic:spPr>
              </pic:pic>
            </a:graphicData>
          </a:graphic>
        </wp:inline>
      </w:drawing>
    </w:r>
  </w:p>
  <w:p w14:paraId="537212E6" w14:textId="473F2E08" w:rsidR="00D6029D" w:rsidRDefault="002C4E12" w:rsidP="00A93CD1">
    <w:pPr>
      <w:pStyle w:val="Header"/>
      <w:rPr>
        <w:rFonts w:asciiTheme="minorHAnsi" w:hAnsiTheme="minorHAnsi"/>
        <w:b/>
        <w:sz w:val="36"/>
      </w:rPr>
    </w:pPr>
    <w:r w:rsidRPr="00CA3CC5">
      <w:rPr>
        <w:rFonts w:asciiTheme="minorHAnsi" w:hAnsiTheme="minorHAnsi"/>
      </w:rPr>
      <w:t>SP-</w:t>
    </w:r>
    <w:r w:rsidR="00D6029D">
      <w:rPr>
        <w:rFonts w:asciiTheme="minorHAnsi" w:hAnsiTheme="minorHAnsi"/>
      </w:rPr>
      <w:t>10</w:t>
    </w:r>
    <w:r w:rsidR="0050382F">
      <w:rPr>
        <w:rFonts w:asciiTheme="minorHAnsi" w:hAnsiTheme="minorHAnsi"/>
      </w:rPr>
      <w:t>01</w:t>
    </w:r>
    <w:r w:rsidR="00A42E63">
      <w:rPr>
        <w:rFonts w:asciiTheme="minorHAnsi" w:hAnsiTheme="minorHAnsi"/>
      </w:rPr>
      <w:t>20-0</w:t>
    </w:r>
    <w:r>
      <w:ptab w:relativeTo="margin" w:alignment="center" w:leader="none"/>
    </w:r>
    <w:proofErr w:type="spellStart"/>
    <w:r>
      <w:rPr>
        <w:rFonts w:asciiTheme="minorHAnsi" w:hAnsiTheme="minorHAnsi"/>
        <w:b/>
        <w:sz w:val="36"/>
      </w:rPr>
      <w:t>Astro</w:t>
    </w:r>
    <w:r w:rsidR="0050382F">
      <w:rPr>
        <w:rFonts w:asciiTheme="minorHAnsi" w:hAnsiTheme="minorHAnsi"/>
        <w:b/>
        <w:sz w:val="36"/>
      </w:rPr>
      <w:t>Pure</w:t>
    </w:r>
    <w:proofErr w:type="spellEnd"/>
    <w:r w:rsidR="0050382F">
      <w:rPr>
        <w:rFonts w:asciiTheme="minorHAnsi" w:hAnsiTheme="minorHAnsi"/>
        <w:b/>
        <w:sz w:val="36"/>
      </w:rPr>
      <w:t xml:space="preserve"> HEPA</w:t>
    </w:r>
  </w:p>
  <w:p w14:paraId="32B7C6D3" w14:textId="38080092" w:rsidR="00000000" w:rsidRDefault="00D6029D" w:rsidP="00D6029D">
    <w:pPr>
      <w:pStyle w:val="Header"/>
      <w:ind w:left="2880" w:hanging="2880"/>
      <w:rPr>
        <w:b/>
        <w:sz w:val="28"/>
      </w:rPr>
    </w:pPr>
    <w:r>
      <w:rPr>
        <w:rFonts w:asciiTheme="minorHAnsi" w:hAnsiTheme="minorHAnsi"/>
      </w:rPr>
      <w:tab/>
    </w:r>
    <w:r w:rsidR="0050382F">
      <w:rPr>
        <w:rFonts w:asciiTheme="minorHAnsi" w:hAnsiTheme="minorHAnsi"/>
        <w:b/>
        <w:sz w:val="36"/>
      </w:rPr>
      <w:t xml:space="preserve"> Air Purifier </w:t>
    </w:r>
    <w:r w:rsidR="002C4E12" w:rsidRPr="00CA3CC5">
      <w:rPr>
        <w:rFonts w:asciiTheme="minorHAnsi" w:hAnsiTheme="minorHAnsi"/>
        <w:b/>
        <w:sz w:val="36"/>
      </w:rPr>
      <w:t>Specification</w:t>
    </w:r>
    <w:r w:rsidR="002C4E12">
      <w:ptab w:relativeTo="margin" w:alignment="right" w:leader="none"/>
    </w:r>
    <w:r w:rsidR="002C4E12">
      <w:rPr>
        <w:rFonts w:asciiTheme="minorHAnsi" w:hAnsiTheme="minorHAnsi"/>
      </w:rPr>
      <w:t xml:space="preserve">Eff: </w:t>
    </w:r>
    <w:r w:rsidR="00BB5CB4">
      <w:rPr>
        <w:rFonts w:asciiTheme="minorHAnsi" w:hAnsiTheme="minorHAnsi"/>
      </w:rPr>
      <w:t>1</w:t>
    </w:r>
    <w:r w:rsidR="002C4E12">
      <w:rPr>
        <w:rFonts w:asciiTheme="minorHAnsi" w:hAnsiTheme="minorHAnsi"/>
      </w:rPr>
      <w:t xml:space="preserve"> </w:t>
    </w:r>
    <w:r>
      <w:rPr>
        <w:rFonts w:asciiTheme="minorHAnsi" w:hAnsiTheme="minorHAnsi"/>
      </w:rPr>
      <w:t>Oct</w:t>
    </w:r>
    <w:r w:rsidR="002C4E12">
      <w:rPr>
        <w:rFonts w:asciiTheme="minorHAnsi" w:hAnsiTheme="minorHAnsi"/>
      </w:rPr>
      <w:t xml:space="preserve"> 2020</w:t>
    </w:r>
    <w:r w:rsidR="001F13E5">
      <w:rPr>
        <w:rFonts w:asciiTheme="minorHAnsi" w:hAnsiTheme="minorHAnsi"/>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CB54" w14:textId="77777777" w:rsidR="00A93CD1" w:rsidRDefault="00A93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95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4A566CC"/>
    <w:multiLevelType w:val="hybridMultilevel"/>
    <w:tmpl w:val="652E14C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D57DBF"/>
    <w:multiLevelType w:val="hybridMultilevel"/>
    <w:tmpl w:val="03506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A1120"/>
    <w:multiLevelType w:val="multilevel"/>
    <w:tmpl w:val="5C0A4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732DA8"/>
    <w:multiLevelType w:val="hybridMultilevel"/>
    <w:tmpl w:val="2CD2C95A"/>
    <w:lvl w:ilvl="0" w:tplc="2F3A41A6">
      <w:start w:val="1"/>
      <w:numFmt w:val="lowerRoman"/>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2068011">
    <w:abstractNumId w:val="3"/>
  </w:num>
  <w:num w:numId="2" w16cid:durableId="1890990650">
    <w:abstractNumId w:val="1"/>
  </w:num>
  <w:num w:numId="3" w16cid:durableId="855727542">
    <w:abstractNumId w:val="0"/>
  </w:num>
  <w:num w:numId="4" w16cid:durableId="185409728">
    <w:abstractNumId w:val="2"/>
  </w:num>
  <w:num w:numId="5" w16cid:durableId="2096782669">
    <w:abstractNumId w:val="5"/>
  </w:num>
  <w:num w:numId="6" w16cid:durableId="611285307">
    <w:abstractNumId w:val="4"/>
  </w:num>
  <w:num w:numId="7" w16cid:durableId="312225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9D"/>
    <w:rsid w:val="000056CE"/>
    <w:rsid w:val="000834F7"/>
    <w:rsid w:val="000B288B"/>
    <w:rsid w:val="000B697F"/>
    <w:rsid w:val="000F0A7B"/>
    <w:rsid w:val="000F273A"/>
    <w:rsid w:val="001D4D60"/>
    <w:rsid w:val="001E2CBA"/>
    <w:rsid w:val="001F13E5"/>
    <w:rsid w:val="00227139"/>
    <w:rsid w:val="00255F81"/>
    <w:rsid w:val="00266C78"/>
    <w:rsid w:val="002C4E12"/>
    <w:rsid w:val="002E70E3"/>
    <w:rsid w:val="002F535F"/>
    <w:rsid w:val="004515D5"/>
    <w:rsid w:val="0046310E"/>
    <w:rsid w:val="004779E3"/>
    <w:rsid w:val="00483D8E"/>
    <w:rsid w:val="0050382F"/>
    <w:rsid w:val="00536883"/>
    <w:rsid w:val="005C7295"/>
    <w:rsid w:val="006507D7"/>
    <w:rsid w:val="006514BB"/>
    <w:rsid w:val="00673CA6"/>
    <w:rsid w:val="006C7E5A"/>
    <w:rsid w:val="006E1DFF"/>
    <w:rsid w:val="00727AA0"/>
    <w:rsid w:val="00770871"/>
    <w:rsid w:val="00775158"/>
    <w:rsid w:val="008434F5"/>
    <w:rsid w:val="008F226F"/>
    <w:rsid w:val="00901787"/>
    <w:rsid w:val="00921A09"/>
    <w:rsid w:val="00963219"/>
    <w:rsid w:val="009C47D7"/>
    <w:rsid w:val="00A038D6"/>
    <w:rsid w:val="00A331A9"/>
    <w:rsid w:val="00A42E63"/>
    <w:rsid w:val="00A93CD1"/>
    <w:rsid w:val="00AB16FC"/>
    <w:rsid w:val="00AB303A"/>
    <w:rsid w:val="00AE58CE"/>
    <w:rsid w:val="00B17B9A"/>
    <w:rsid w:val="00B2596B"/>
    <w:rsid w:val="00B447E2"/>
    <w:rsid w:val="00BB5CB4"/>
    <w:rsid w:val="00C3304C"/>
    <w:rsid w:val="00C66765"/>
    <w:rsid w:val="00CB722A"/>
    <w:rsid w:val="00CD3868"/>
    <w:rsid w:val="00D214EC"/>
    <w:rsid w:val="00D2755F"/>
    <w:rsid w:val="00D6029D"/>
    <w:rsid w:val="00D97A47"/>
    <w:rsid w:val="00DC44AC"/>
    <w:rsid w:val="00E350EF"/>
    <w:rsid w:val="00E625D4"/>
    <w:rsid w:val="00E74D69"/>
    <w:rsid w:val="00EA0A55"/>
    <w:rsid w:val="00EE7A9D"/>
    <w:rsid w:val="00F14DB7"/>
    <w:rsid w:val="00F22C93"/>
    <w:rsid w:val="00F40B42"/>
    <w:rsid w:val="00F54EF1"/>
    <w:rsid w:val="00F61D34"/>
    <w:rsid w:val="00F94C97"/>
    <w:rsid w:val="00FC352A"/>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8D994"/>
  <w15:docId w15:val="{3809C8FF-29BA-4308-8F9A-7CE44FD6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A9D"/>
    <w:pPr>
      <w:tabs>
        <w:tab w:val="center" w:pos="4320"/>
        <w:tab w:val="right" w:pos="8640"/>
      </w:tabs>
    </w:pPr>
  </w:style>
  <w:style w:type="character" w:customStyle="1" w:styleId="HeaderChar">
    <w:name w:val="Header Char"/>
    <w:basedOn w:val="DefaultParagraphFont"/>
    <w:link w:val="Header"/>
    <w:uiPriority w:val="99"/>
    <w:rsid w:val="00EE7A9D"/>
    <w:rPr>
      <w:rFonts w:ascii="Times New Roman" w:eastAsia="Times New Roman" w:hAnsi="Times New Roman" w:cs="Times New Roman"/>
      <w:sz w:val="20"/>
      <w:szCs w:val="20"/>
    </w:rPr>
  </w:style>
  <w:style w:type="paragraph" w:styleId="Footer">
    <w:name w:val="footer"/>
    <w:basedOn w:val="Normal"/>
    <w:link w:val="FooterChar"/>
    <w:uiPriority w:val="99"/>
    <w:rsid w:val="00EE7A9D"/>
    <w:pPr>
      <w:tabs>
        <w:tab w:val="center" w:pos="4320"/>
        <w:tab w:val="right" w:pos="8640"/>
      </w:tabs>
    </w:pPr>
  </w:style>
  <w:style w:type="character" w:customStyle="1" w:styleId="FooterChar">
    <w:name w:val="Footer Char"/>
    <w:basedOn w:val="DefaultParagraphFont"/>
    <w:link w:val="Footer"/>
    <w:uiPriority w:val="99"/>
    <w:rsid w:val="00EE7A9D"/>
    <w:rPr>
      <w:rFonts w:ascii="Times New Roman" w:eastAsia="Times New Roman" w:hAnsi="Times New Roman" w:cs="Times New Roman"/>
      <w:sz w:val="20"/>
      <w:szCs w:val="20"/>
    </w:rPr>
  </w:style>
  <w:style w:type="paragraph" w:styleId="BodyTextIndent">
    <w:name w:val="Body Text Indent"/>
    <w:basedOn w:val="Normal"/>
    <w:link w:val="BodyTextIndentChar"/>
    <w:rsid w:val="00EE7A9D"/>
    <w:pPr>
      <w:spacing w:after="120"/>
      <w:ind w:left="360"/>
    </w:pPr>
  </w:style>
  <w:style w:type="character" w:customStyle="1" w:styleId="BodyTextIndentChar">
    <w:name w:val="Body Text Indent Char"/>
    <w:basedOn w:val="DefaultParagraphFont"/>
    <w:link w:val="BodyTextIndent"/>
    <w:rsid w:val="00EE7A9D"/>
    <w:rPr>
      <w:rFonts w:ascii="Times New Roman" w:eastAsia="Times New Roman" w:hAnsi="Times New Roman" w:cs="Times New Roman"/>
      <w:sz w:val="20"/>
      <w:szCs w:val="20"/>
    </w:rPr>
  </w:style>
  <w:style w:type="paragraph" w:styleId="ListParagraph">
    <w:name w:val="List Paragraph"/>
    <w:basedOn w:val="Normal"/>
    <w:uiPriority w:val="34"/>
    <w:qFormat/>
    <w:rsid w:val="00EE7A9D"/>
    <w:pPr>
      <w:ind w:left="720"/>
      <w:contextualSpacing/>
    </w:pPr>
  </w:style>
  <w:style w:type="table" w:styleId="TableGrid">
    <w:name w:val="Table Grid"/>
    <w:basedOn w:val="TableNormal"/>
    <w:rsid w:val="00EE7A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1">
    <w:name w:val="subpara1"/>
    <w:basedOn w:val="Normal"/>
    <w:rsid w:val="00EE7A9D"/>
    <w:pPr>
      <w:keepLines/>
      <w:ind w:left="1440" w:hanging="720"/>
      <w:jc w:val="both"/>
    </w:pPr>
    <w:rPr>
      <w:rFonts w:ascii="Helvetica" w:hAnsi="Helvetica"/>
      <w:sz w:val="18"/>
    </w:rPr>
  </w:style>
  <w:style w:type="paragraph" w:styleId="BalloonText">
    <w:name w:val="Balloon Text"/>
    <w:basedOn w:val="Normal"/>
    <w:link w:val="BalloonTextChar"/>
    <w:uiPriority w:val="99"/>
    <w:semiHidden/>
    <w:unhideWhenUsed/>
    <w:rsid w:val="00EE7A9D"/>
    <w:rPr>
      <w:rFonts w:ascii="Tahoma" w:hAnsi="Tahoma" w:cs="Tahoma"/>
      <w:sz w:val="16"/>
      <w:szCs w:val="16"/>
    </w:rPr>
  </w:style>
  <w:style w:type="character" w:customStyle="1" w:styleId="BalloonTextChar">
    <w:name w:val="Balloon Text Char"/>
    <w:basedOn w:val="DefaultParagraphFont"/>
    <w:link w:val="BalloonText"/>
    <w:uiPriority w:val="99"/>
    <w:semiHidden/>
    <w:rsid w:val="00EE7A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21A09"/>
    <w:rPr>
      <w:sz w:val="16"/>
      <w:szCs w:val="16"/>
    </w:rPr>
  </w:style>
  <w:style w:type="paragraph" w:styleId="CommentText">
    <w:name w:val="annotation text"/>
    <w:basedOn w:val="Normal"/>
    <w:link w:val="CommentTextChar"/>
    <w:uiPriority w:val="99"/>
    <w:unhideWhenUsed/>
    <w:rsid w:val="00921A09"/>
  </w:style>
  <w:style w:type="character" w:customStyle="1" w:styleId="CommentTextChar">
    <w:name w:val="Comment Text Char"/>
    <w:basedOn w:val="DefaultParagraphFont"/>
    <w:link w:val="CommentText"/>
    <w:uiPriority w:val="99"/>
    <w:rsid w:val="00921A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1A09"/>
    <w:rPr>
      <w:b/>
      <w:bCs/>
    </w:rPr>
  </w:style>
  <w:style w:type="character" w:customStyle="1" w:styleId="CommentSubjectChar">
    <w:name w:val="Comment Subject Char"/>
    <w:basedOn w:val="CommentTextChar"/>
    <w:link w:val="CommentSubject"/>
    <w:uiPriority w:val="99"/>
    <w:semiHidden/>
    <w:rsid w:val="00921A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B3C9851BF824C8B171F897FBC9492" ma:contentTypeVersion="10" ma:contentTypeDescription="Create a new document." ma:contentTypeScope="" ma:versionID="f858417a9431decb9557e8d134ddba25">
  <xsd:schema xmlns:xsd="http://www.w3.org/2001/XMLSchema" xmlns:xs="http://www.w3.org/2001/XMLSchema" xmlns:p="http://schemas.microsoft.com/office/2006/metadata/properties" xmlns:ns3="7230a809-b783-4c61-84db-7b6e45386879" targetNamespace="http://schemas.microsoft.com/office/2006/metadata/properties" ma:root="true" ma:fieldsID="d9e5a9959ff5ecc58a78cc7114c0c3f6" ns3:_="">
    <xsd:import namespace="7230a809-b783-4c61-84db-7b6e453868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0a809-b783-4c61-84db-7b6e45386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17B3-8556-4511-9F31-F4F7B99B4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D12C7-28A9-4BAB-B181-39FBB31C4AE8}">
  <ds:schemaRefs>
    <ds:schemaRef ds:uri="http://schemas.microsoft.com/sharepoint/v3/contenttype/forms"/>
  </ds:schemaRefs>
</ds:datastoreItem>
</file>

<file path=customXml/itemProps3.xml><?xml version="1.0" encoding="utf-8"?>
<ds:datastoreItem xmlns:ds="http://schemas.openxmlformats.org/officeDocument/2006/customXml" ds:itemID="{059B5FE5-7AB1-47AD-BA7A-6A4207AE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0a809-b783-4c61-84db-7b6e45386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C9BCC-FCF7-4DB2-84D8-F97F460D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Largent</dc:creator>
  <cp:lastModifiedBy>Karen Gahafer-Buryn</cp:lastModifiedBy>
  <cp:revision>2</cp:revision>
  <dcterms:created xsi:type="dcterms:W3CDTF">2023-12-03T14:01:00Z</dcterms:created>
  <dcterms:modified xsi:type="dcterms:W3CDTF">2023-12-03T14:01:00Z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0x010100060B3C9851BF824C8B171F897FBC9492</vt:lpwstr>
  </property>
</Properties>
</file>