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7B77" w14:textId="77777777" w:rsidR="000F0A7B" w:rsidRDefault="000F0A7B" w:rsidP="00AB303A">
      <w:pPr>
        <w:ind w:left="720" w:hanging="360"/>
      </w:pPr>
    </w:p>
    <w:p w14:paraId="0A7F7CA5" w14:textId="77777777" w:rsidR="00EE7A9D" w:rsidRPr="00EE7A9D" w:rsidRDefault="00EE7A9D" w:rsidP="00AB303A">
      <w:pPr>
        <w:pStyle w:val="BodyTextIndent"/>
        <w:numPr>
          <w:ilvl w:val="0"/>
          <w:numId w:val="1"/>
        </w:numPr>
        <w:spacing w:after="0"/>
        <w:rPr>
          <w:rFonts w:ascii="Arial" w:hAnsi="Arial" w:cs="Arial"/>
        </w:rPr>
      </w:pPr>
      <w:r w:rsidRPr="00EE7A9D">
        <w:rPr>
          <w:rFonts w:ascii="Arial" w:hAnsi="Arial" w:cs="Arial"/>
        </w:rPr>
        <w:t>Acceptable Manufacturers</w:t>
      </w:r>
    </w:p>
    <w:p w14:paraId="57DD7572" w14:textId="77777777" w:rsidR="00EE7A9D" w:rsidRPr="00DE2E1B" w:rsidRDefault="00EE7A9D" w:rsidP="00AB303A">
      <w:pPr>
        <w:pStyle w:val="BodyTextIndent"/>
        <w:numPr>
          <w:ilvl w:val="1"/>
          <w:numId w:val="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AAF Flanders</w:t>
      </w:r>
    </w:p>
    <w:p w14:paraId="65EF7665" w14:textId="77777777" w:rsidR="00EE7A9D" w:rsidRPr="00DE2E1B" w:rsidRDefault="00EE7A9D" w:rsidP="00AB303A">
      <w:pPr>
        <w:pStyle w:val="BodyTextIndent"/>
        <w:numPr>
          <w:ilvl w:val="1"/>
          <w:numId w:val="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Other Approved Manufacturer</w:t>
      </w:r>
    </w:p>
    <w:p w14:paraId="2E9DF4AF" w14:textId="77777777" w:rsidR="00EE7A9D" w:rsidRPr="00DE2E1B" w:rsidRDefault="00EE7A9D" w:rsidP="00AB303A">
      <w:pPr>
        <w:pStyle w:val="BodyTextIndent"/>
        <w:spacing w:after="0"/>
        <w:ind w:left="0"/>
        <w:rPr>
          <w:rFonts w:ascii="Arial" w:hAnsi="Arial" w:cs="Arial"/>
        </w:rPr>
      </w:pPr>
    </w:p>
    <w:p w14:paraId="7CC097F1" w14:textId="77777777" w:rsidR="00EE7A9D" w:rsidRPr="00EE7A9D" w:rsidRDefault="00EE7A9D" w:rsidP="00AB30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A9D">
        <w:rPr>
          <w:rFonts w:ascii="Arial" w:hAnsi="Arial" w:cs="Arial"/>
        </w:rPr>
        <w:t>Quality and Environmental Management Systems</w:t>
      </w:r>
    </w:p>
    <w:p w14:paraId="0391E580" w14:textId="3D9990E0" w:rsidR="00EE7A9D" w:rsidRPr="00DE2E1B" w:rsidRDefault="00EE7A9D" w:rsidP="00AB30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The manufacturer shall have an ISO 900</w:t>
      </w:r>
      <w:r w:rsidR="00FF699B">
        <w:rPr>
          <w:rFonts w:ascii="Arial" w:hAnsi="Arial" w:cs="Arial"/>
        </w:rPr>
        <w:t>1</w:t>
      </w:r>
      <w:r w:rsidRPr="00DE2E1B">
        <w:rPr>
          <w:rFonts w:ascii="Arial" w:hAnsi="Arial" w:cs="Arial"/>
        </w:rPr>
        <w:t xml:space="preserve"> or ASME NQA-1 quality</w:t>
      </w:r>
      <w:r w:rsidR="001D4D60">
        <w:rPr>
          <w:rFonts w:ascii="Arial" w:hAnsi="Arial" w:cs="Arial"/>
        </w:rPr>
        <w:t>-</w:t>
      </w:r>
      <w:r w:rsidRPr="00DE2E1B">
        <w:rPr>
          <w:rFonts w:ascii="Arial" w:hAnsi="Arial" w:cs="Arial"/>
        </w:rPr>
        <w:t>based system at the manufacturing facility. The manufacturer shall make available documentation showing independent third</w:t>
      </w:r>
      <w:r w:rsidR="001D4D60">
        <w:rPr>
          <w:rFonts w:ascii="Arial" w:hAnsi="Arial" w:cs="Arial"/>
        </w:rPr>
        <w:t>-</w:t>
      </w:r>
      <w:r w:rsidRPr="00DE2E1B">
        <w:rPr>
          <w:rFonts w:ascii="Arial" w:hAnsi="Arial" w:cs="Arial"/>
        </w:rPr>
        <w:t>party certification or acceptable audit approvals and adherence to these systems.</w:t>
      </w:r>
    </w:p>
    <w:p w14:paraId="0F1E172D" w14:textId="2309147A" w:rsidR="00EE7A9D" w:rsidRPr="00DE2E1B" w:rsidRDefault="00EE7A9D" w:rsidP="00AB30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If requested, manufacturer shall make available a copy of</w:t>
      </w:r>
      <w:r>
        <w:rPr>
          <w:rFonts w:ascii="Arial" w:hAnsi="Arial" w:cs="Arial"/>
        </w:rPr>
        <w:t xml:space="preserve"> their Corporate Quality Manual and references from clients of similar</w:t>
      </w:r>
      <w:r w:rsidR="005C7295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sized projects or scope within the last 5 years.</w:t>
      </w:r>
    </w:p>
    <w:p w14:paraId="106BCB41" w14:textId="77777777" w:rsidR="00EE7A9D" w:rsidRPr="00DE2E1B" w:rsidRDefault="00EE7A9D" w:rsidP="00AB303A">
      <w:pPr>
        <w:pStyle w:val="BodyTextIndent"/>
        <w:spacing w:after="0"/>
        <w:ind w:left="1440"/>
        <w:rPr>
          <w:rFonts w:ascii="Arial" w:hAnsi="Arial" w:cs="Arial"/>
        </w:rPr>
      </w:pPr>
    </w:p>
    <w:p w14:paraId="12612F0B" w14:textId="77777777" w:rsidR="00EE7A9D" w:rsidRPr="00D5672C" w:rsidRDefault="00EE7A9D" w:rsidP="00AB303A">
      <w:pPr>
        <w:pStyle w:val="BodyTextInden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AstroFan </w:t>
      </w:r>
      <w:r w:rsidRPr="00D5672C">
        <w:rPr>
          <w:rFonts w:ascii="Arial" w:hAnsi="Arial" w:cs="Arial"/>
        </w:rPr>
        <w:t>Construction</w:t>
      </w:r>
    </w:p>
    <w:p w14:paraId="355675D7" w14:textId="2E6359CC" w:rsidR="00EE7A9D" w:rsidRDefault="00EE7A9D" w:rsidP="00AB303A">
      <w:pPr>
        <w:pStyle w:val="BodyTextInden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FFU</w:t>
      </w:r>
      <w:r w:rsidRPr="00E56A51">
        <w:rPr>
          <w:rFonts w:ascii="Arial" w:hAnsi="Arial" w:cs="Arial"/>
        </w:rPr>
        <w:t xml:space="preserve"> size is to be based on </w:t>
      </w:r>
      <w:r>
        <w:rPr>
          <w:rFonts w:ascii="Arial" w:hAnsi="Arial" w:cs="Arial"/>
        </w:rPr>
        <w:t>nominal 2x2, 2x3, 2x4, 3x4</w:t>
      </w:r>
      <w:r w:rsidR="005C72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4x4</w:t>
      </w:r>
      <w:r w:rsidRPr="00E56A51">
        <w:rPr>
          <w:rFonts w:ascii="Arial" w:hAnsi="Arial" w:cs="Arial"/>
        </w:rPr>
        <w:t>.</w:t>
      </w:r>
    </w:p>
    <w:p w14:paraId="50F37F76" w14:textId="1DF87F2A" w:rsidR="00EE7A9D" w:rsidRDefault="00EE7A9D" w:rsidP="00AB303A">
      <w:pPr>
        <w:pStyle w:val="BodyTextIndent"/>
        <w:numPr>
          <w:ilvl w:val="0"/>
          <w:numId w:val="4"/>
        </w:numPr>
        <w:rPr>
          <w:rFonts w:ascii="Arial" w:hAnsi="Arial" w:cs="Arial"/>
        </w:rPr>
      </w:pPr>
      <w:r w:rsidRPr="00D82CBF">
        <w:rPr>
          <w:rFonts w:ascii="Arial" w:hAnsi="Arial" w:cs="Arial"/>
        </w:rPr>
        <w:t xml:space="preserve">Housing material to be sheet </w:t>
      </w:r>
      <w:r w:rsidR="00A42E63">
        <w:rPr>
          <w:rFonts w:ascii="Arial" w:hAnsi="Arial" w:cs="Arial"/>
        </w:rPr>
        <w:t>A</w:t>
      </w:r>
      <w:r w:rsidRPr="00D82CBF">
        <w:rPr>
          <w:rFonts w:ascii="Arial" w:hAnsi="Arial" w:cs="Arial"/>
        </w:rPr>
        <w:t>luminum with mill finish</w:t>
      </w:r>
      <w:r w:rsidR="00A42E63">
        <w:rPr>
          <w:rFonts w:ascii="Arial" w:hAnsi="Arial" w:cs="Arial"/>
        </w:rPr>
        <w:t xml:space="preserve"> or</w:t>
      </w:r>
      <w:r w:rsidRPr="00D82CBF">
        <w:rPr>
          <w:rFonts w:ascii="Arial" w:hAnsi="Arial" w:cs="Arial"/>
        </w:rPr>
        <w:t xml:space="preserve"> 304 Stainless </w:t>
      </w:r>
      <w:r w:rsidR="00A42E63">
        <w:rPr>
          <w:rFonts w:ascii="Arial" w:hAnsi="Arial" w:cs="Arial"/>
        </w:rPr>
        <w:t>S</w:t>
      </w:r>
      <w:r w:rsidRPr="00D82CBF">
        <w:rPr>
          <w:rFonts w:ascii="Arial" w:hAnsi="Arial" w:cs="Arial"/>
        </w:rPr>
        <w:t>teel</w:t>
      </w:r>
      <w:r w:rsidR="00BB5CB4">
        <w:rPr>
          <w:rFonts w:ascii="Arial" w:hAnsi="Arial" w:cs="Arial"/>
        </w:rPr>
        <w:t xml:space="preserve"> or Powder Coated White Housing</w:t>
      </w:r>
      <w:r w:rsidRPr="00D82CBF">
        <w:rPr>
          <w:rFonts w:ascii="Arial" w:hAnsi="Arial" w:cs="Arial"/>
        </w:rPr>
        <w:t>.</w:t>
      </w:r>
    </w:p>
    <w:p w14:paraId="286DC136" w14:textId="77777777" w:rsidR="00EE7A9D" w:rsidRPr="00D82CBF" w:rsidRDefault="00EE7A9D" w:rsidP="00AB303A">
      <w:pPr>
        <w:pStyle w:val="BodyTextIndent"/>
        <w:numPr>
          <w:ilvl w:val="0"/>
          <w:numId w:val="4"/>
        </w:numPr>
        <w:rPr>
          <w:rFonts w:ascii="Arial" w:hAnsi="Arial" w:cs="Arial"/>
        </w:rPr>
      </w:pPr>
      <w:r w:rsidRPr="00D82CBF">
        <w:rPr>
          <w:rFonts w:ascii="Arial" w:hAnsi="Arial" w:cs="Arial"/>
        </w:rPr>
        <w:t>Fan Powered Terminal modules shall produce HEPA</w:t>
      </w:r>
      <w:r w:rsidR="001D4D60">
        <w:rPr>
          <w:rFonts w:ascii="Arial" w:hAnsi="Arial" w:cs="Arial"/>
        </w:rPr>
        <w:t>-</w:t>
      </w:r>
      <w:r w:rsidRPr="00D82CBF">
        <w:rPr>
          <w:rFonts w:ascii="Arial" w:hAnsi="Arial" w:cs="Arial"/>
        </w:rPr>
        <w:t xml:space="preserve"> or ULPA</w:t>
      </w:r>
      <w:r w:rsidR="001D4D60">
        <w:rPr>
          <w:rFonts w:ascii="Arial" w:hAnsi="Arial" w:cs="Arial"/>
        </w:rPr>
        <w:t>-</w:t>
      </w:r>
      <w:r w:rsidRPr="00D82CBF">
        <w:rPr>
          <w:rFonts w:ascii="Arial" w:hAnsi="Arial" w:cs="Arial"/>
        </w:rPr>
        <w:t xml:space="preserve">filtered air at a velocity of 90 FPM +/- 10% at six inches below the filter face. </w:t>
      </w:r>
      <w:r w:rsidR="00227139">
        <w:rPr>
          <w:rFonts w:ascii="Arial" w:hAnsi="Arial" w:cs="Arial"/>
        </w:rPr>
        <w:t>T</w:t>
      </w:r>
      <w:r w:rsidRPr="00D82CBF">
        <w:rPr>
          <w:rFonts w:ascii="Arial" w:hAnsi="Arial" w:cs="Arial"/>
        </w:rPr>
        <w:t>he sound level 30 inches from the fi</w:t>
      </w:r>
      <w:r w:rsidR="000834F7">
        <w:rPr>
          <w:rFonts w:ascii="Arial" w:hAnsi="Arial" w:cs="Arial"/>
        </w:rPr>
        <w:t xml:space="preserve">lter face is approximately 50 </w:t>
      </w:r>
      <w:proofErr w:type="spellStart"/>
      <w:r w:rsidR="000834F7">
        <w:rPr>
          <w:rFonts w:ascii="Arial" w:hAnsi="Arial" w:cs="Arial"/>
        </w:rPr>
        <w:t>dB</w:t>
      </w:r>
      <w:r w:rsidRPr="00D82CBF">
        <w:rPr>
          <w:rFonts w:ascii="Arial" w:hAnsi="Arial" w:cs="Arial"/>
        </w:rPr>
        <w:t>a</w:t>
      </w:r>
      <w:proofErr w:type="spellEnd"/>
      <w:r w:rsidRPr="00D82CBF">
        <w:rPr>
          <w:rFonts w:ascii="Arial" w:hAnsi="Arial" w:cs="Arial"/>
        </w:rPr>
        <w:t xml:space="preserve"> at 90 FPM face velocity and produces </w:t>
      </w:r>
      <w:r w:rsidR="000834F7">
        <w:rPr>
          <w:rFonts w:ascii="Arial" w:hAnsi="Arial" w:cs="Arial"/>
        </w:rPr>
        <w:t xml:space="preserve">an ambient sound level of 25 </w:t>
      </w:r>
      <w:proofErr w:type="spellStart"/>
      <w:r w:rsidR="000834F7">
        <w:rPr>
          <w:rFonts w:ascii="Arial" w:hAnsi="Arial" w:cs="Arial"/>
        </w:rPr>
        <w:t>dBa</w:t>
      </w:r>
      <w:proofErr w:type="spellEnd"/>
      <w:r w:rsidRPr="00D82CBF">
        <w:rPr>
          <w:rFonts w:ascii="Arial" w:hAnsi="Arial" w:cs="Arial"/>
        </w:rPr>
        <w:t>.</w:t>
      </w:r>
    </w:p>
    <w:p w14:paraId="159A0B50" w14:textId="40217F91" w:rsidR="00EE7A9D" w:rsidRPr="00EB362F" w:rsidRDefault="00EE7A9D" w:rsidP="00AB303A">
      <w:pPr>
        <w:pStyle w:val="BodyTextIndent"/>
        <w:numPr>
          <w:ilvl w:val="0"/>
          <w:numId w:val="4"/>
        </w:numPr>
        <w:rPr>
          <w:rFonts w:ascii="Arial" w:hAnsi="Arial" w:cs="Arial"/>
        </w:rPr>
      </w:pPr>
      <w:r w:rsidRPr="00402892">
        <w:rPr>
          <w:rFonts w:ascii="Arial" w:hAnsi="Arial" w:cs="Arial"/>
        </w:rPr>
        <w:t xml:space="preserve">The integral fan motor assembly shall consist of a backward-curved </w:t>
      </w:r>
      <w:r>
        <w:rPr>
          <w:rFonts w:ascii="Arial" w:hAnsi="Arial" w:cs="Arial"/>
        </w:rPr>
        <w:t>5VA plastic fan wheel with maintenance</w:t>
      </w:r>
      <w:r w:rsidR="001D4D6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free sealed bearing and a </w:t>
      </w:r>
      <w:r w:rsidRPr="00402892">
        <w:rPr>
          <w:rFonts w:ascii="Arial" w:hAnsi="Arial" w:cs="Arial"/>
        </w:rPr>
        <w:t xml:space="preserve">direct drive </w:t>
      </w:r>
      <w:r>
        <w:rPr>
          <w:rFonts w:ascii="Arial" w:hAnsi="Arial" w:cs="Arial"/>
        </w:rPr>
        <w:t>ECM</w:t>
      </w:r>
      <w:r w:rsidRPr="00402892">
        <w:rPr>
          <w:rFonts w:ascii="Arial" w:hAnsi="Arial" w:cs="Arial"/>
        </w:rPr>
        <w:t xml:space="preserve"> continuous</w:t>
      </w:r>
      <w:r w:rsidR="001D4D6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duty </w:t>
      </w:r>
      <w:r w:rsidRPr="00EB362F">
        <w:rPr>
          <w:rFonts w:ascii="Arial" w:hAnsi="Arial" w:cs="Arial"/>
        </w:rPr>
        <w:t xml:space="preserve">thermally protected motor </w:t>
      </w:r>
      <w:r w:rsidR="005C7295">
        <w:rPr>
          <w:rFonts w:ascii="Arial" w:hAnsi="Arial" w:cs="Arial"/>
        </w:rPr>
        <w:t xml:space="preserve">that is </w:t>
      </w:r>
      <w:r w:rsidRPr="00EB362F">
        <w:rPr>
          <w:rFonts w:ascii="Arial" w:hAnsi="Arial" w:cs="Arial"/>
        </w:rPr>
        <w:t>accessible and removable from the room</w:t>
      </w:r>
      <w:r w:rsidR="001D4D60">
        <w:rPr>
          <w:rFonts w:ascii="Arial" w:hAnsi="Arial" w:cs="Arial"/>
        </w:rPr>
        <w:t xml:space="preserve"> </w:t>
      </w:r>
      <w:r w:rsidRPr="00EB362F">
        <w:rPr>
          <w:rFonts w:ascii="Arial" w:hAnsi="Arial" w:cs="Arial"/>
        </w:rPr>
        <w:t>side on RSR units. Units shall be available in 100-130V or 200-277V</w:t>
      </w:r>
      <w:r w:rsidR="000834F7">
        <w:rPr>
          <w:rFonts w:ascii="Arial" w:hAnsi="Arial" w:cs="Arial"/>
        </w:rPr>
        <w:t>.</w:t>
      </w:r>
    </w:p>
    <w:p w14:paraId="51B0B59B" w14:textId="2909F166" w:rsidR="00EE7A9D" w:rsidRPr="00A42E63" w:rsidRDefault="00EE7A9D" w:rsidP="00AB303A">
      <w:pPr>
        <w:pStyle w:val="BodyTextIndent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EB362F">
        <w:rPr>
          <w:rFonts w:ascii="Arial" w:hAnsi="Arial" w:cs="Arial"/>
        </w:rPr>
        <w:t>The motor/fan assembly shall be</w:t>
      </w:r>
      <w:r w:rsidR="005C7295">
        <w:rPr>
          <w:rFonts w:ascii="Arial" w:hAnsi="Arial" w:cs="Arial"/>
        </w:rPr>
        <w:t xml:space="preserve"> compatible with</w:t>
      </w:r>
      <w:r w:rsidRPr="00EB362F">
        <w:rPr>
          <w:rFonts w:ascii="Arial" w:hAnsi="Arial" w:cs="Arial"/>
        </w:rPr>
        <w:t xml:space="preserve"> </w:t>
      </w:r>
      <w:r w:rsidR="000F0A7B">
        <w:rPr>
          <w:rFonts w:ascii="Arial" w:hAnsi="Arial" w:cs="Arial"/>
        </w:rPr>
        <w:t>MODBUS</w:t>
      </w:r>
      <w:r w:rsidRPr="00EB362F">
        <w:rPr>
          <w:rFonts w:ascii="Arial" w:hAnsi="Arial" w:cs="Arial"/>
        </w:rPr>
        <w:t xml:space="preserve"> RTU </w:t>
      </w:r>
      <w:r w:rsidRPr="00EE7A9D">
        <w:rPr>
          <w:rFonts w:ascii="Arial" w:hAnsi="Arial" w:cs="Arial"/>
        </w:rPr>
        <w:t>and BACnet</w:t>
      </w:r>
      <w:r w:rsidRPr="00EB362F">
        <w:rPr>
          <w:rFonts w:ascii="Arial" w:hAnsi="Arial" w:cs="Arial"/>
        </w:rPr>
        <w:t xml:space="preserve"> </w:t>
      </w:r>
      <w:r w:rsidR="00227139" w:rsidRPr="00A42E63">
        <w:rPr>
          <w:rFonts w:ascii="Arial" w:hAnsi="Arial" w:cs="Arial"/>
          <w:color w:val="000000" w:themeColor="text1"/>
        </w:rPr>
        <w:t>through a gateway</w:t>
      </w:r>
      <w:r w:rsidRPr="00A42E63">
        <w:rPr>
          <w:rFonts w:ascii="Arial" w:hAnsi="Arial" w:cs="Arial"/>
          <w:color w:val="000000" w:themeColor="text1"/>
        </w:rPr>
        <w:t xml:space="preserve">. </w:t>
      </w:r>
    </w:p>
    <w:p w14:paraId="0333E855" w14:textId="589CCC17" w:rsidR="00EE7A9D" w:rsidRPr="00EB362F" w:rsidRDefault="00EE7A9D" w:rsidP="00AB303A">
      <w:pPr>
        <w:pStyle w:val="BodyTextIndent"/>
        <w:numPr>
          <w:ilvl w:val="0"/>
          <w:numId w:val="4"/>
        </w:numPr>
        <w:rPr>
          <w:rFonts w:ascii="Arial" w:hAnsi="Arial" w:cs="Arial"/>
        </w:rPr>
      </w:pPr>
      <w:r w:rsidRPr="00EB362F">
        <w:rPr>
          <w:rFonts w:ascii="Arial" w:hAnsi="Arial" w:cs="Arial"/>
        </w:rPr>
        <w:t xml:space="preserve">Unit comes standard with an AAF EC control box with </w:t>
      </w:r>
      <w:r w:rsidRPr="00EE7A9D">
        <w:rPr>
          <w:rFonts w:ascii="Arial" w:hAnsi="Arial" w:cs="Arial"/>
        </w:rPr>
        <w:t>on/off switch, 3-pin terminal blocks, LED power indicator,</w:t>
      </w:r>
      <w:r w:rsidRPr="00EB362F">
        <w:rPr>
          <w:rFonts w:ascii="Arial" w:hAnsi="Arial" w:cs="Arial"/>
        </w:rPr>
        <w:t xml:space="preserve"> and 2 LAN ports.</w:t>
      </w:r>
    </w:p>
    <w:p w14:paraId="7964C35E" w14:textId="7D7E9058" w:rsidR="00EE7A9D" w:rsidRDefault="00EE7A9D" w:rsidP="00AB303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7A9D">
        <w:rPr>
          <w:rFonts w:ascii="Arial" w:hAnsi="Arial" w:cs="Arial"/>
        </w:rPr>
        <w:t>Network connection via CAT5e cable with RJ45 connectors communicating via MODBUS RTU protocol. BACnet compatibility option via a gateway</w:t>
      </w:r>
      <w:r w:rsidR="005C7295">
        <w:rPr>
          <w:rFonts w:ascii="Arial" w:hAnsi="Arial" w:cs="Arial"/>
        </w:rPr>
        <w:t>.</w:t>
      </w:r>
    </w:p>
    <w:p w14:paraId="72076760" w14:textId="77777777" w:rsidR="00921A09" w:rsidRPr="00EE7A9D" w:rsidRDefault="00921A09" w:rsidP="00921A09">
      <w:pPr>
        <w:pStyle w:val="ListParagraph"/>
        <w:ind w:left="1440"/>
        <w:rPr>
          <w:rFonts w:ascii="Arial" w:hAnsi="Arial" w:cs="Arial"/>
        </w:rPr>
      </w:pPr>
    </w:p>
    <w:p w14:paraId="29A7D9B9" w14:textId="77777777" w:rsidR="00EE7A9D" w:rsidRPr="00EE7A9D" w:rsidRDefault="00EE7A9D" w:rsidP="00AB303A">
      <w:pPr>
        <w:pStyle w:val="BodyTextIndent"/>
        <w:numPr>
          <w:ilvl w:val="0"/>
          <w:numId w:val="4"/>
        </w:numPr>
        <w:rPr>
          <w:rFonts w:ascii="Arial" w:hAnsi="Arial" w:cs="Arial"/>
        </w:rPr>
      </w:pPr>
      <w:r w:rsidRPr="00EE7A9D">
        <w:rPr>
          <w:rFonts w:ascii="Arial" w:hAnsi="Arial" w:cs="Arial"/>
        </w:rPr>
        <w:t xml:space="preserve">Unit available with AAF Flanders </w:t>
      </w:r>
      <w:proofErr w:type="spellStart"/>
      <w:r w:rsidRPr="00EE7A9D">
        <w:rPr>
          <w:rFonts w:ascii="Arial" w:hAnsi="Arial" w:cs="Arial"/>
        </w:rPr>
        <w:t>AstroDrive</w:t>
      </w:r>
      <w:proofErr w:type="spellEnd"/>
      <w:r w:rsidRPr="00EE7A9D">
        <w:rPr>
          <w:rFonts w:ascii="Arial" w:hAnsi="Arial" w:cs="Arial"/>
        </w:rPr>
        <w:t xml:space="preserve"> Controls Package</w:t>
      </w:r>
      <w:r w:rsidR="000834F7">
        <w:rPr>
          <w:rFonts w:ascii="Arial" w:hAnsi="Arial" w:cs="Arial"/>
        </w:rPr>
        <w:t>.</w:t>
      </w:r>
    </w:p>
    <w:p w14:paraId="27586041" w14:textId="7DC63F30" w:rsidR="00EE7A9D" w:rsidRPr="00EE7A9D" w:rsidRDefault="00EE7A9D" w:rsidP="00AB303A">
      <w:pPr>
        <w:pStyle w:val="BodyTextIndent"/>
        <w:numPr>
          <w:ilvl w:val="0"/>
          <w:numId w:val="4"/>
        </w:numPr>
        <w:rPr>
          <w:rFonts w:ascii="Arial" w:hAnsi="Arial" w:cs="Arial"/>
        </w:rPr>
      </w:pPr>
      <w:r w:rsidRPr="00EE7A9D">
        <w:rPr>
          <w:rFonts w:ascii="Arial" w:hAnsi="Arial" w:cs="Arial"/>
        </w:rPr>
        <w:t>FFU software must be compatible</w:t>
      </w:r>
      <w:r w:rsidR="005C7295">
        <w:rPr>
          <w:rFonts w:ascii="Arial" w:hAnsi="Arial" w:cs="Arial"/>
        </w:rPr>
        <w:t xml:space="preserve"> with, and</w:t>
      </w:r>
      <w:r w:rsidRPr="00EE7A9D">
        <w:rPr>
          <w:rFonts w:ascii="Arial" w:hAnsi="Arial" w:cs="Arial"/>
        </w:rPr>
        <w:t xml:space="preserve"> running on</w:t>
      </w:r>
      <w:r w:rsidR="005C7295">
        <w:rPr>
          <w:rFonts w:ascii="Arial" w:hAnsi="Arial" w:cs="Arial"/>
        </w:rPr>
        <w:t>, the</w:t>
      </w:r>
      <w:r w:rsidRPr="00EE7A9D">
        <w:rPr>
          <w:rFonts w:ascii="Arial" w:hAnsi="Arial" w:cs="Arial"/>
        </w:rPr>
        <w:t xml:space="preserve"> same Windows 10 OS computer as BMS/FMS (using separate Ethernet card).</w:t>
      </w:r>
    </w:p>
    <w:p w14:paraId="0471737C" w14:textId="77777777" w:rsidR="00EE7A9D" w:rsidRPr="00603DEE" w:rsidRDefault="00EE7A9D" w:rsidP="00AB303A">
      <w:pPr>
        <w:pStyle w:val="BodyTextIndent"/>
        <w:numPr>
          <w:ilvl w:val="0"/>
          <w:numId w:val="4"/>
        </w:numPr>
        <w:rPr>
          <w:rFonts w:ascii="Arial" w:hAnsi="Arial" w:cs="Arial"/>
        </w:rPr>
      </w:pPr>
      <w:r w:rsidRPr="00603DEE">
        <w:rPr>
          <w:rFonts w:ascii="Arial" w:hAnsi="Arial" w:cs="Arial"/>
        </w:rPr>
        <w:t>Controls shall minimally include:</w:t>
      </w:r>
    </w:p>
    <w:p w14:paraId="0F6815AC" w14:textId="77777777" w:rsidR="00EE7A9D" w:rsidRDefault="00EE7A9D" w:rsidP="00AB303A">
      <w:pPr>
        <w:pStyle w:val="BodyTextIndent"/>
        <w:numPr>
          <w:ilvl w:val="2"/>
          <w:numId w:val="1"/>
        </w:numPr>
        <w:spacing w:after="0"/>
        <w:rPr>
          <w:rFonts w:ascii="Arial" w:hAnsi="Arial" w:cs="Arial"/>
        </w:rPr>
      </w:pPr>
      <w:r w:rsidRPr="00603DEE">
        <w:rPr>
          <w:rFonts w:ascii="Arial" w:hAnsi="Arial" w:cs="Arial"/>
        </w:rPr>
        <w:t xml:space="preserve">Starting and stopping </w:t>
      </w:r>
    </w:p>
    <w:p w14:paraId="27140EC0" w14:textId="77777777" w:rsidR="00EE7A9D" w:rsidRDefault="00EE7A9D" w:rsidP="00AB303A">
      <w:pPr>
        <w:pStyle w:val="BodyTextIndent"/>
        <w:numPr>
          <w:ilvl w:val="2"/>
          <w:numId w:val="1"/>
        </w:numPr>
        <w:spacing w:after="0"/>
        <w:rPr>
          <w:rFonts w:ascii="Arial" w:hAnsi="Arial" w:cs="Arial"/>
        </w:rPr>
      </w:pPr>
      <w:r w:rsidRPr="00603DEE">
        <w:rPr>
          <w:rFonts w:ascii="Arial" w:hAnsi="Arial" w:cs="Arial"/>
        </w:rPr>
        <w:t>Alarm status</w:t>
      </w:r>
    </w:p>
    <w:p w14:paraId="4786961E" w14:textId="5E8F97DE" w:rsidR="00EE7A9D" w:rsidRDefault="00EE7A9D" w:rsidP="00AB303A">
      <w:pPr>
        <w:pStyle w:val="BodyTextIndent"/>
        <w:numPr>
          <w:ilvl w:val="2"/>
          <w:numId w:val="1"/>
        </w:numPr>
        <w:spacing w:after="0"/>
        <w:rPr>
          <w:rFonts w:ascii="Arial" w:hAnsi="Arial" w:cs="Arial"/>
        </w:rPr>
      </w:pPr>
      <w:r w:rsidRPr="00603DEE">
        <w:rPr>
          <w:rFonts w:ascii="Arial" w:hAnsi="Arial" w:cs="Arial"/>
        </w:rPr>
        <w:t>Ethernet</w:t>
      </w:r>
      <w:r w:rsidR="001D4D60">
        <w:rPr>
          <w:rFonts w:ascii="Arial" w:hAnsi="Arial" w:cs="Arial"/>
        </w:rPr>
        <w:t>-</w:t>
      </w:r>
      <w:r w:rsidRPr="00603DEE">
        <w:rPr>
          <w:rFonts w:ascii="Arial" w:hAnsi="Arial" w:cs="Arial"/>
        </w:rPr>
        <w:t xml:space="preserve">based system </w:t>
      </w:r>
      <w:r w:rsidR="005C7295">
        <w:rPr>
          <w:rFonts w:ascii="Arial" w:hAnsi="Arial" w:cs="Arial"/>
        </w:rPr>
        <w:t>to allow</w:t>
      </w:r>
      <w:r w:rsidRPr="00603DEE">
        <w:rPr>
          <w:rFonts w:ascii="Arial" w:hAnsi="Arial" w:cs="Arial"/>
        </w:rPr>
        <w:t xml:space="preserve"> access via internet (dependent on authorization levels allowed)</w:t>
      </w:r>
    </w:p>
    <w:p w14:paraId="1139E9D9" w14:textId="746840EC" w:rsidR="00EE7A9D" w:rsidRDefault="00EE7A9D" w:rsidP="00AB303A">
      <w:pPr>
        <w:pStyle w:val="BodyTextIndent"/>
        <w:numPr>
          <w:ilvl w:val="2"/>
          <w:numId w:val="1"/>
        </w:numPr>
        <w:spacing w:after="0"/>
        <w:rPr>
          <w:rFonts w:ascii="Arial" w:hAnsi="Arial" w:cs="Arial"/>
        </w:rPr>
      </w:pPr>
      <w:r w:rsidRPr="00603DEE">
        <w:rPr>
          <w:rFonts w:ascii="Arial" w:hAnsi="Arial" w:cs="Arial"/>
        </w:rPr>
        <w:t>Adjusting speed set point</w:t>
      </w:r>
    </w:p>
    <w:p w14:paraId="75CCE15A" w14:textId="1CAB943A" w:rsidR="00EE7A9D" w:rsidRDefault="00EE7A9D" w:rsidP="00AB303A">
      <w:pPr>
        <w:pStyle w:val="BodyTextIndent"/>
        <w:numPr>
          <w:ilvl w:val="2"/>
          <w:numId w:val="1"/>
        </w:numPr>
        <w:tabs>
          <w:tab w:val="num" w:pos="2160"/>
        </w:tabs>
        <w:spacing w:after="0"/>
        <w:rPr>
          <w:rFonts w:ascii="Arial" w:hAnsi="Arial" w:cs="Arial"/>
        </w:rPr>
      </w:pPr>
      <w:r w:rsidRPr="00603DEE">
        <w:rPr>
          <w:rFonts w:ascii="Arial" w:hAnsi="Arial" w:cs="Arial"/>
        </w:rPr>
        <w:t>Controller capable of infinitely adjustable speed control, monitor fan on-off and fault status.</w:t>
      </w:r>
    </w:p>
    <w:p w14:paraId="4FEE2A63" w14:textId="7D62326F" w:rsidR="00EE7A9D" w:rsidRDefault="00EE7A9D" w:rsidP="00AB303A">
      <w:pPr>
        <w:pStyle w:val="BodyTextIndent"/>
        <w:numPr>
          <w:ilvl w:val="2"/>
          <w:numId w:val="1"/>
        </w:numPr>
        <w:tabs>
          <w:tab w:val="num" w:pos="2160"/>
        </w:tabs>
        <w:spacing w:after="0"/>
        <w:rPr>
          <w:rFonts w:ascii="Arial" w:hAnsi="Arial" w:cs="Arial"/>
        </w:rPr>
      </w:pPr>
      <w:r w:rsidRPr="00603DEE">
        <w:rPr>
          <w:rFonts w:ascii="Arial" w:hAnsi="Arial" w:cs="Arial"/>
        </w:rPr>
        <w:t xml:space="preserve">Optional controls include the </w:t>
      </w:r>
      <w:proofErr w:type="spellStart"/>
      <w:r w:rsidRPr="00603DEE">
        <w:rPr>
          <w:rFonts w:ascii="Arial" w:hAnsi="Arial" w:cs="Arial"/>
        </w:rPr>
        <w:t>AstroDrive</w:t>
      </w:r>
      <w:proofErr w:type="spellEnd"/>
      <w:r w:rsidRPr="00603DEE">
        <w:rPr>
          <w:rFonts w:ascii="Arial" w:hAnsi="Arial" w:cs="Arial"/>
        </w:rPr>
        <w:t xml:space="preserve"> 100 (handheld control tool) and </w:t>
      </w:r>
      <w:proofErr w:type="spellStart"/>
      <w:r w:rsidRPr="00603DEE">
        <w:rPr>
          <w:rFonts w:ascii="Arial" w:hAnsi="Arial" w:cs="Arial"/>
        </w:rPr>
        <w:t>AstroDrive</w:t>
      </w:r>
      <w:proofErr w:type="spellEnd"/>
      <w:r w:rsidRPr="00603DEE">
        <w:rPr>
          <w:rFonts w:ascii="Arial" w:hAnsi="Arial" w:cs="Arial"/>
        </w:rPr>
        <w:t xml:space="preserve"> 200 (wall</w:t>
      </w:r>
      <w:r w:rsidR="001D4D60">
        <w:rPr>
          <w:rFonts w:ascii="Arial" w:hAnsi="Arial" w:cs="Arial"/>
        </w:rPr>
        <w:t>-</w:t>
      </w:r>
      <w:r w:rsidRPr="00603DEE">
        <w:rPr>
          <w:rFonts w:ascii="Arial" w:hAnsi="Arial" w:cs="Arial"/>
        </w:rPr>
        <w:t>mounted control panel)</w:t>
      </w:r>
    </w:p>
    <w:p w14:paraId="7EDCF8FE" w14:textId="77777777" w:rsidR="000F0A7B" w:rsidRPr="00603DEE" w:rsidRDefault="000F0A7B" w:rsidP="00AB303A">
      <w:pPr>
        <w:pStyle w:val="BodyTextIndent"/>
        <w:spacing w:after="0"/>
        <w:rPr>
          <w:rFonts w:ascii="Arial" w:hAnsi="Arial" w:cs="Arial"/>
        </w:rPr>
      </w:pPr>
    </w:p>
    <w:p w14:paraId="7E493117" w14:textId="77777777" w:rsidR="00EE7A9D" w:rsidRDefault="00EE7A9D" w:rsidP="00AB303A">
      <w:pPr>
        <w:pStyle w:val="BodyTextIndent"/>
        <w:ind w:left="1080"/>
        <w:rPr>
          <w:rFonts w:ascii="Arial" w:hAnsi="Arial" w:cs="Arial"/>
        </w:rPr>
      </w:pPr>
      <w:r>
        <w:rPr>
          <w:rFonts w:ascii="Arial" w:hAnsi="Arial" w:cs="Arial"/>
        </w:rPr>
        <w:t>h. Entire assembly shall be UL507 listed.</w:t>
      </w:r>
    </w:p>
    <w:p w14:paraId="58ED3345" w14:textId="77777777" w:rsidR="000F0A7B" w:rsidRDefault="000F0A7B" w:rsidP="00AB303A">
      <w:pPr>
        <w:pStyle w:val="BodyTextIndent"/>
        <w:ind w:left="1080"/>
        <w:rPr>
          <w:rFonts w:ascii="Arial" w:hAnsi="Arial" w:cs="Arial"/>
        </w:rPr>
      </w:pPr>
    </w:p>
    <w:p w14:paraId="1ED4B7E8" w14:textId="77777777" w:rsidR="000F0A7B" w:rsidRDefault="000F0A7B" w:rsidP="00AB303A">
      <w:pPr>
        <w:pStyle w:val="BodyTextIndent"/>
        <w:ind w:left="1080"/>
        <w:rPr>
          <w:rFonts w:ascii="Arial" w:hAnsi="Arial" w:cs="Arial"/>
        </w:rPr>
      </w:pPr>
    </w:p>
    <w:p w14:paraId="61A010F4" w14:textId="77777777" w:rsidR="000F0A7B" w:rsidRPr="00685FCC" w:rsidRDefault="000F0A7B" w:rsidP="00AB303A">
      <w:pPr>
        <w:pStyle w:val="BodyTextIndent"/>
        <w:ind w:left="1080"/>
        <w:rPr>
          <w:rFonts w:ascii="Arial" w:hAnsi="Arial" w:cs="Arial"/>
        </w:rPr>
      </w:pPr>
    </w:p>
    <w:p w14:paraId="54B73A07" w14:textId="76F85478" w:rsidR="00EE7A9D" w:rsidRDefault="00AB303A" w:rsidP="00AB303A">
      <w:pPr>
        <w:pStyle w:val="BodyTextIndent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MEGAcel II</w:t>
      </w:r>
      <w:r w:rsidRPr="002D01C3">
        <w:rPr>
          <w:rFonts w:ascii="Arial" w:hAnsi="Arial" w:cs="Arial"/>
        </w:rPr>
        <w:t xml:space="preserve"> </w:t>
      </w:r>
      <w:r w:rsidR="00EE7A9D" w:rsidRPr="002D01C3">
        <w:rPr>
          <w:rFonts w:ascii="Arial" w:hAnsi="Arial" w:cs="Arial"/>
        </w:rPr>
        <w:t>HEPA/ULPA Filters</w:t>
      </w:r>
    </w:p>
    <w:p w14:paraId="143A1322" w14:textId="77777777" w:rsidR="000F0A7B" w:rsidRPr="002D01C3" w:rsidRDefault="000F0A7B" w:rsidP="00AB303A">
      <w:pPr>
        <w:pStyle w:val="BodyTextIndent"/>
        <w:spacing w:after="0"/>
        <w:ind w:left="1440"/>
        <w:rPr>
          <w:rFonts w:ascii="Arial" w:hAnsi="Arial" w:cs="Arial"/>
        </w:rPr>
      </w:pPr>
    </w:p>
    <w:p w14:paraId="12FCCB1B" w14:textId="77777777" w:rsidR="00EE7A9D" w:rsidRPr="00DE2E1B" w:rsidRDefault="00EE7A9D" w:rsidP="00AB303A">
      <w:pPr>
        <w:pStyle w:val="BodyTextIndent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DE2E1B">
        <w:rPr>
          <w:rFonts w:ascii="Arial" w:hAnsi="Arial" w:cs="Arial"/>
        </w:rPr>
        <w:t xml:space="preserve">ilter </w:t>
      </w:r>
      <w:r>
        <w:rPr>
          <w:rFonts w:ascii="Arial" w:hAnsi="Arial" w:cs="Arial"/>
        </w:rPr>
        <w:t xml:space="preserve">construction </w:t>
      </w:r>
      <w:r w:rsidRPr="00DE2E1B">
        <w:rPr>
          <w:rFonts w:ascii="Arial" w:hAnsi="Arial" w:cs="Arial"/>
        </w:rPr>
        <w:t xml:space="preserve">shall be </w:t>
      </w:r>
      <w:r>
        <w:rPr>
          <w:rFonts w:ascii="Arial" w:hAnsi="Arial" w:cs="Arial"/>
        </w:rPr>
        <w:t>extruded anodized aluminum for use in Open Plenum, Ducted Terminal, or Fan</w:t>
      </w:r>
      <w:r w:rsidR="001D4D6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Powered Systems. Frame style will be determined by filter application. </w:t>
      </w:r>
      <w:r w:rsidRPr="00DE2E1B">
        <w:rPr>
          <w:rFonts w:ascii="Arial" w:hAnsi="Arial" w:cs="Arial"/>
        </w:rPr>
        <w:t>The term “HEPA” shall be used generically to describe all high-efficiency filters that meet the following specifications.</w:t>
      </w:r>
      <w:r>
        <w:rPr>
          <w:rFonts w:ascii="Arial" w:hAnsi="Arial" w:cs="Arial"/>
        </w:rPr>
        <w:t xml:space="preserve"> If possible, the filter and housing shall be from the same manufacturer to ensure form, fit, and function are maximized.</w:t>
      </w:r>
    </w:p>
    <w:p w14:paraId="070896CA" w14:textId="77777777" w:rsidR="00EE7A9D" w:rsidRPr="00DE2E1B" w:rsidRDefault="00EE7A9D" w:rsidP="00AB303A">
      <w:pPr>
        <w:pStyle w:val="BodyTextIndent"/>
        <w:spacing w:after="0"/>
        <w:ind w:left="1080"/>
        <w:rPr>
          <w:rFonts w:ascii="Arial" w:hAnsi="Arial" w:cs="Arial"/>
        </w:rPr>
      </w:pPr>
    </w:p>
    <w:p w14:paraId="6F8D7DE6" w14:textId="77777777" w:rsidR="00EE7A9D" w:rsidRPr="00DE2E1B" w:rsidRDefault="00EE7A9D" w:rsidP="00AB303A">
      <w:pPr>
        <w:pStyle w:val="BodyTextIndent"/>
        <w:numPr>
          <w:ilvl w:val="1"/>
          <w:numId w:val="5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Construction </w:t>
      </w:r>
      <w:proofErr w:type="gramStart"/>
      <w:r w:rsidRPr="00DE2E1B">
        <w:rPr>
          <w:rFonts w:ascii="Arial" w:hAnsi="Arial" w:cs="Arial"/>
        </w:rPr>
        <w:t>Criteria;</w:t>
      </w:r>
      <w:proofErr w:type="gramEnd"/>
    </w:p>
    <w:p w14:paraId="2223DB70" w14:textId="77777777" w:rsidR="00EE7A9D" w:rsidRPr="00DE2E1B" w:rsidRDefault="00EE7A9D" w:rsidP="00AB303A">
      <w:pPr>
        <w:pStyle w:val="BodyTextIndent"/>
        <w:spacing w:after="0"/>
        <w:ind w:left="0"/>
        <w:rPr>
          <w:rFonts w:ascii="Arial" w:hAnsi="Arial" w:cs="Arial"/>
        </w:rPr>
      </w:pPr>
    </w:p>
    <w:p w14:paraId="54A62D54" w14:textId="77777777" w:rsidR="00EE7A9D" w:rsidRDefault="00EE7A9D" w:rsidP="00AB303A">
      <w:pPr>
        <w:pStyle w:val="BodyTextIndent"/>
        <w:numPr>
          <w:ilvl w:val="2"/>
          <w:numId w:val="5"/>
        </w:numPr>
        <w:spacing w:after="0"/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shall be constructed in accordance with the recommended construction requirements of IEST-RP-CC001, latest version. </w:t>
      </w:r>
    </w:p>
    <w:p w14:paraId="0625E0F6" w14:textId="58F8847B" w:rsidR="00EE7A9D" w:rsidRDefault="00EE7A9D" w:rsidP="00AB303A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media shall be </w:t>
      </w:r>
      <w:r>
        <w:rPr>
          <w:rFonts w:ascii="Arial" w:hAnsi="Arial" w:cs="Arial"/>
        </w:rPr>
        <w:t xml:space="preserve">of </w:t>
      </w:r>
      <w:proofErr w:type="spellStart"/>
      <w:r w:rsidR="00AB303A">
        <w:rPr>
          <w:rFonts w:ascii="Arial" w:hAnsi="Arial" w:cs="Arial"/>
        </w:rPr>
        <w:t>MEGAcel</w:t>
      </w:r>
      <w:proofErr w:type="spellEnd"/>
      <w:r w:rsidR="00AB303A">
        <w:rPr>
          <w:rFonts w:ascii="Arial" w:hAnsi="Arial" w:cs="Arial"/>
        </w:rPr>
        <w:t xml:space="preserve"> II </w:t>
      </w:r>
      <w:proofErr w:type="spellStart"/>
      <w:r w:rsidRPr="001B0AB4">
        <w:rPr>
          <w:rFonts w:ascii="Arial" w:hAnsi="Arial" w:cs="Arial"/>
        </w:rPr>
        <w:t>e</w:t>
      </w:r>
      <w:r>
        <w:rPr>
          <w:rFonts w:ascii="Arial" w:hAnsi="Arial" w:cs="Arial"/>
        </w:rPr>
        <w:t>FRM</w:t>
      </w:r>
      <w:proofErr w:type="spellEnd"/>
      <w:r w:rsidRPr="001B0A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FlouroResin</w:t>
      </w:r>
      <w:proofErr w:type="spellEnd"/>
      <w:r>
        <w:rPr>
          <w:rFonts w:ascii="Arial" w:hAnsi="Arial" w:cs="Arial"/>
        </w:rPr>
        <w:t>) t</w:t>
      </w:r>
      <w:r w:rsidRPr="001B0AB4">
        <w:rPr>
          <w:rFonts w:ascii="Arial" w:hAnsi="Arial" w:cs="Arial"/>
        </w:rPr>
        <w:t>echnology</w:t>
      </w:r>
      <w:r w:rsidR="002F535F">
        <w:rPr>
          <w:rFonts w:ascii="Arial" w:hAnsi="Arial" w:cs="Arial"/>
        </w:rPr>
        <w:t xml:space="preserve"> for Life Science applications </w:t>
      </w:r>
      <w:r w:rsidR="00AE58CE">
        <w:rPr>
          <w:rFonts w:ascii="Arial" w:hAnsi="Arial" w:cs="Arial"/>
        </w:rPr>
        <w:t>or</w:t>
      </w:r>
      <w:r w:rsidR="002F535F">
        <w:rPr>
          <w:rFonts w:ascii="Arial" w:hAnsi="Arial" w:cs="Arial"/>
        </w:rPr>
        <w:t xml:space="preserve"> </w:t>
      </w:r>
      <w:proofErr w:type="spellStart"/>
      <w:r w:rsidR="00AB303A">
        <w:rPr>
          <w:rFonts w:ascii="Arial" w:hAnsi="Arial" w:cs="Arial"/>
        </w:rPr>
        <w:t>MEGAcel</w:t>
      </w:r>
      <w:proofErr w:type="spellEnd"/>
      <w:r w:rsidR="00AB303A">
        <w:rPr>
          <w:rFonts w:ascii="Arial" w:hAnsi="Arial" w:cs="Arial"/>
        </w:rPr>
        <w:t xml:space="preserve"> II </w:t>
      </w:r>
      <w:proofErr w:type="spellStart"/>
      <w:r w:rsidR="002F535F">
        <w:rPr>
          <w:rFonts w:ascii="Arial" w:hAnsi="Arial" w:cs="Arial"/>
        </w:rPr>
        <w:t>ePTFE</w:t>
      </w:r>
      <w:proofErr w:type="spellEnd"/>
      <w:r w:rsidR="002F535F">
        <w:rPr>
          <w:rFonts w:ascii="Arial" w:hAnsi="Arial" w:cs="Arial"/>
        </w:rPr>
        <w:t xml:space="preserve"> (</w:t>
      </w:r>
      <w:proofErr w:type="spellStart"/>
      <w:r w:rsidR="002F535F">
        <w:rPr>
          <w:rFonts w:ascii="Arial" w:hAnsi="Arial" w:cs="Arial"/>
        </w:rPr>
        <w:t>PolyTetraFlo</w:t>
      </w:r>
      <w:r w:rsidR="00AE58CE">
        <w:rPr>
          <w:rFonts w:ascii="Arial" w:hAnsi="Arial" w:cs="Arial"/>
        </w:rPr>
        <w:t>u</w:t>
      </w:r>
      <w:r w:rsidR="002F535F">
        <w:rPr>
          <w:rFonts w:ascii="Arial" w:hAnsi="Arial" w:cs="Arial"/>
        </w:rPr>
        <w:t>roEthylene</w:t>
      </w:r>
      <w:proofErr w:type="spellEnd"/>
      <w:r w:rsidR="002F535F">
        <w:rPr>
          <w:rFonts w:ascii="Arial" w:hAnsi="Arial" w:cs="Arial"/>
        </w:rPr>
        <w:t>) technology for Microelectronic applications</w:t>
      </w:r>
      <w:r w:rsidRPr="001B0AB4">
        <w:rPr>
          <w:rFonts w:ascii="Arial" w:hAnsi="Arial" w:cs="Arial"/>
        </w:rPr>
        <w:t xml:space="preserve"> and shall be produced by the filter manufacturer</w:t>
      </w:r>
      <w:r>
        <w:rPr>
          <w:rFonts w:ascii="Arial" w:hAnsi="Arial" w:cs="Arial"/>
        </w:rPr>
        <w:t xml:space="preserve"> to ensure quality requirements and traceability are maintained. eFRM media </w:t>
      </w:r>
      <w:r w:rsidRPr="001B0AB4">
        <w:rPr>
          <w:rFonts w:ascii="Arial" w:hAnsi="Arial" w:cs="Arial"/>
        </w:rPr>
        <w:t>shall consist of two membrane layers supported on each side with spun bonded synthetic scrim to eliminate media damage</w:t>
      </w:r>
      <w:r w:rsidR="005C7295">
        <w:rPr>
          <w:rFonts w:ascii="Arial" w:hAnsi="Arial" w:cs="Arial"/>
        </w:rPr>
        <w:t>;</w:t>
      </w:r>
      <w:r w:rsidR="002F535F">
        <w:rPr>
          <w:rFonts w:ascii="Arial" w:hAnsi="Arial" w:cs="Arial"/>
        </w:rPr>
        <w:t xml:space="preserve"> ePTFE media shall consist of one membrane layer supported on each side with spun bonded synthetic scrim</w:t>
      </w:r>
      <w:r>
        <w:rPr>
          <w:rFonts w:ascii="Arial" w:hAnsi="Arial" w:cs="Arial"/>
        </w:rPr>
        <w:t>; g</w:t>
      </w:r>
      <w:r w:rsidRPr="001B0AB4">
        <w:rPr>
          <w:rFonts w:ascii="Arial" w:hAnsi="Arial" w:cs="Arial"/>
        </w:rPr>
        <w:t>lass fiber media is not allowed.  The pleats shall be equally spaced using polyolefin hot melt glue beads</w:t>
      </w:r>
      <w:r w:rsidR="000834F7">
        <w:rPr>
          <w:rFonts w:ascii="Arial" w:hAnsi="Arial" w:cs="Arial"/>
        </w:rPr>
        <w:t xml:space="preserve"> for eFRM media and polyamide hot melt for ePTFE media</w:t>
      </w:r>
      <w:r w:rsidRPr="001B0AB4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eFRM media </w:t>
      </w:r>
      <w:r w:rsidRPr="001B0AB4">
        <w:rPr>
          <w:rFonts w:ascii="Arial" w:hAnsi="Arial" w:cs="Arial"/>
        </w:rPr>
        <w:t xml:space="preserve">shall be compatible with </w:t>
      </w:r>
      <w:r>
        <w:rPr>
          <w:rFonts w:ascii="Arial" w:hAnsi="Arial" w:cs="Arial"/>
        </w:rPr>
        <w:t>industry</w:t>
      </w:r>
      <w:r w:rsidR="00D97A4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standard testing methodologies using 4cS </w:t>
      </w:r>
      <w:r w:rsidRPr="001B0AB4">
        <w:rPr>
          <w:rFonts w:ascii="Arial" w:hAnsi="Arial" w:cs="Arial"/>
        </w:rPr>
        <w:t>PAO and shall have equal or better tolerance for PAO compared to conventional fiberglass HEPA media.</w:t>
      </w:r>
    </w:p>
    <w:p w14:paraId="7633F0FD" w14:textId="77777777" w:rsidR="00EE7A9D" w:rsidRDefault="00EE7A9D" w:rsidP="00AB303A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The media pack shall be affixed permanently to the filter frame assembly by means of a solid, continuous, fire</w:t>
      </w:r>
      <w:r w:rsidR="00F61D34">
        <w:rPr>
          <w:rFonts w:ascii="Arial" w:hAnsi="Arial" w:cs="Arial"/>
        </w:rPr>
        <w:t>-</w:t>
      </w:r>
      <w:r w:rsidRPr="001B0AB4">
        <w:rPr>
          <w:rFonts w:ascii="Arial" w:hAnsi="Arial" w:cs="Arial"/>
        </w:rPr>
        <w:t>retardant, phosphorous</w:t>
      </w:r>
      <w:r w:rsidR="00F61D34">
        <w:rPr>
          <w:rFonts w:ascii="Arial" w:hAnsi="Arial" w:cs="Arial"/>
        </w:rPr>
        <w:t>-</w:t>
      </w:r>
      <w:r w:rsidRPr="001B0AB4">
        <w:rPr>
          <w:rFonts w:ascii="Arial" w:hAnsi="Arial" w:cs="Arial"/>
        </w:rPr>
        <w:t>free polyurethane sealant, forming a leak</w:t>
      </w:r>
      <w:r w:rsidR="00F61D34">
        <w:rPr>
          <w:rFonts w:ascii="Arial" w:hAnsi="Arial" w:cs="Arial"/>
        </w:rPr>
        <w:t>-</w:t>
      </w:r>
      <w:r w:rsidRPr="001B0AB4">
        <w:rPr>
          <w:rFonts w:ascii="Arial" w:hAnsi="Arial" w:cs="Arial"/>
        </w:rPr>
        <w:t xml:space="preserve">free bond between the filter pack and filter frame.  The sealant will be uniform off-white in color; will not exhibit any form of leaching, and no more than ¼” of wicking into the media.  The sealant will be qualified at incoming inspection as well as point of dispensing to ensure homogenization and adequate </w:t>
      </w:r>
      <w:r>
        <w:rPr>
          <w:rFonts w:ascii="Arial" w:hAnsi="Arial" w:cs="Arial"/>
        </w:rPr>
        <w:t>curing and adhesion properties.</w:t>
      </w:r>
      <w:r>
        <w:rPr>
          <w:rFonts w:ascii="Arial" w:hAnsi="Arial" w:cs="Arial"/>
        </w:rPr>
        <w:br/>
      </w:r>
    </w:p>
    <w:p w14:paraId="41B11FE2" w14:textId="50FF3B66" w:rsidR="00EE7A9D" w:rsidRDefault="00EE7A9D" w:rsidP="00AB303A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The filter frame shall be of minimum of 0.060” thick webbing anodized extruded aluminum</w:t>
      </w:r>
      <w:r w:rsidR="00D97A47">
        <w:rPr>
          <w:rFonts w:ascii="Arial" w:hAnsi="Arial" w:cs="Arial"/>
        </w:rPr>
        <w:t>.</w:t>
      </w:r>
      <w:r w:rsidRPr="001B0AB4">
        <w:rPr>
          <w:rFonts w:ascii="Arial" w:hAnsi="Arial" w:cs="Arial"/>
        </w:rPr>
        <w:t xml:space="preserve"> Filter Frame shall be designed for use in Gasket Seal or Fluid Seal systems. The filter frame shall have a perpendicularity specification of no more than 1% to ensure tight miter corners and a leak</w:t>
      </w:r>
      <w:r w:rsidR="00FC352A">
        <w:rPr>
          <w:rFonts w:ascii="Arial" w:hAnsi="Arial" w:cs="Arial"/>
        </w:rPr>
        <w:t>-</w:t>
      </w:r>
      <w:r w:rsidRPr="001B0AB4">
        <w:rPr>
          <w:rFonts w:ascii="Arial" w:hAnsi="Arial" w:cs="Arial"/>
        </w:rPr>
        <w:t>free design. Corners must con</w:t>
      </w:r>
      <w:r>
        <w:rPr>
          <w:rFonts w:ascii="Arial" w:hAnsi="Arial" w:cs="Arial"/>
        </w:rPr>
        <w:t>tain no cracks or uneven areas.</w:t>
      </w:r>
      <w:r>
        <w:rPr>
          <w:rFonts w:ascii="Arial" w:hAnsi="Arial" w:cs="Arial"/>
        </w:rPr>
        <w:br/>
      </w:r>
    </w:p>
    <w:p w14:paraId="4320F240" w14:textId="77777777" w:rsidR="00EE7A9D" w:rsidRDefault="00EE7A9D" w:rsidP="00AB303A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Gasket system filters shall have:</w:t>
      </w:r>
    </w:p>
    <w:p w14:paraId="61FA5039" w14:textId="77777777" w:rsidR="00EE7A9D" w:rsidRPr="001B0AB4" w:rsidRDefault="00EE7A9D" w:rsidP="00AB303A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Factory installed ¼” thick by ¾” wide dovetailed, close</w:t>
      </w:r>
      <w:r w:rsidR="00FC352A">
        <w:rPr>
          <w:rFonts w:ascii="Arial" w:hAnsi="Arial" w:cs="Arial"/>
        </w:rPr>
        <w:t>-</w:t>
      </w:r>
      <w:r w:rsidRPr="001B0AB4">
        <w:rPr>
          <w:rFonts w:ascii="Arial" w:hAnsi="Arial" w:cs="Arial"/>
        </w:rPr>
        <w:t xml:space="preserve">celled neoprene, </w:t>
      </w:r>
      <w:proofErr w:type="spellStart"/>
      <w:r w:rsidRPr="001B0AB4">
        <w:rPr>
          <w:rFonts w:ascii="Arial" w:hAnsi="Arial" w:cs="Arial"/>
        </w:rPr>
        <w:t>COHRlastic</w:t>
      </w:r>
      <w:proofErr w:type="spellEnd"/>
      <w:r w:rsidRPr="001B0AB4">
        <w:rPr>
          <w:rFonts w:ascii="Arial" w:hAnsi="Arial" w:cs="Arial"/>
        </w:rPr>
        <w:t>® sponge or EPDM poured</w:t>
      </w:r>
      <w:r w:rsidR="00FC352A">
        <w:rPr>
          <w:rFonts w:ascii="Arial" w:hAnsi="Arial" w:cs="Arial"/>
        </w:rPr>
        <w:t>-</w:t>
      </w:r>
      <w:r w:rsidRPr="001B0AB4">
        <w:rPr>
          <w:rFonts w:ascii="Arial" w:hAnsi="Arial" w:cs="Arial"/>
        </w:rPr>
        <w:t>in</w:t>
      </w:r>
      <w:r w:rsidR="00FC352A">
        <w:rPr>
          <w:rFonts w:ascii="Arial" w:hAnsi="Arial" w:cs="Arial"/>
        </w:rPr>
        <w:t>-</w:t>
      </w:r>
      <w:r w:rsidRPr="001B0AB4">
        <w:rPr>
          <w:rFonts w:ascii="Arial" w:hAnsi="Arial" w:cs="Arial"/>
        </w:rPr>
        <w:t>place style gasket affixed to th</w:t>
      </w:r>
      <w:r>
        <w:rPr>
          <w:rFonts w:ascii="Arial" w:hAnsi="Arial" w:cs="Arial"/>
        </w:rPr>
        <w:t>e filter frame sealing surface.</w:t>
      </w:r>
      <w:r>
        <w:rPr>
          <w:rFonts w:ascii="Arial" w:hAnsi="Arial" w:cs="Arial"/>
        </w:rPr>
        <w:br/>
      </w:r>
    </w:p>
    <w:p w14:paraId="5AE485C7" w14:textId="6A96944A" w:rsidR="00EE7A9D" w:rsidRDefault="00EE7A9D" w:rsidP="00AB303A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lastRenderedPageBreak/>
        <w:t>Filter Frame sealing surface to have a flatness tolerance of +/-1/32”</w:t>
      </w:r>
      <w:r w:rsidR="00D97A47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0BED12CA" w14:textId="77777777" w:rsidR="000F0A7B" w:rsidRDefault="000F0A7B" w:rsidP="00AB303A">
      <w:pPr>
        <w:rPr>
          <w:rFonts w:ascii="Arial" w:hAnsi="Arial" w:cs="Arial"/>
        </w:rPr>
      </w:pPr>
    </w:p>
    <w:p w14:paraId="20F68DA7" w14:textId="77777777" w:rsidR="000F0A7B" w:rsidRDefault="000F0A7B" w:rsidP="00AB303A">
      <w:pPr>
        <w:rPr>
          <w:rFonts w:ascii="Arial" w:hAnsi="Arial" w:cs="Arial"/>
        </w:rPr>
      </w:pPr>
    </w:p>
    <w:p w14:paraId="2DA4F0F9" w14:textId="77777777" w:rsidR="000F0A7B" w:rsidRDefault="000F0A7B" w:rsidP="00AB303A">
      <w:pPr>
        <w:rPr>
          <w:rFonts w:ascii="Arial" w:hAnsi="Arial" w:cs="Arial"/>
        </w:rPr>
      </w:pPr>
    </w:p>
    <w:p w14:paraId="2BBD47DE" w14:textId="77777777" w:rsidR="000F0A7B" w:rsidRDefault="000F0A7B" w:rsidP="00AB303A">
      <w:pPr>
        <w:rPr>
          <w:rFonts w:ascii="Arial" w:hAnsi="Arial" w:cs="Arial"/>
        </w:rPr>
      </w:pPr>
    </w:p>
    <w:p w14:paraId="177AC719" w14:textId="77777777" w:rsidR="000F0A7B" w:rsidRPr="000F0A7B" w:rsidRDefault="000F0A7B" w:rsidP="00AB303A">
      <w:pPr>
        <w:rPr>
          <w:rFonts w:ascii="Arial" w:hAnsi="Arial" w:cs="Arial"/>
        </w:rPr>
      </w:pPr>
    </w:p>
    <w:p w14:paraId="5C34CD71" w14:textId="77777777" w:rsidR="00EE7A9D" w:rsidRDefault="00EE7A9D" w:rsidP="00AB303A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Fluid Seal system filters shall have:</w:t>
      </w:r>
      <w:r>
        <w:rPr>
          <w:rFonts w:ascii="Arial" w:hAnsi="Arial" w:cs="Arial"/>
        </w:rPr>
        <w:br/>
      </w:r>
    </w:p>
    <w:p w14:paraId="70BA4D34" w14:textId="77777777" w:rsidR="00EE7A9D" w:rsidRDefault="00EE7A9D" w:rsidP="00AB303A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A continuous trough around the perimeter of the filter with continuous, integral indication of acceptable fluid seal fill level.  The fluid seal trough shall be filled at the factory.</w:t>
      </w:r>
      <w:r>
        <w:rPr>
          <w:rFonts w:ascii="Arial" w:hAnsi="Arial" w:cs="Arial"/>
        </w:rPr>
        <w:br/>
      </w:r>
    </w:p>
    <w:p w14:paraId="3630A5F9" w14:textId="77777777" w:rsidR="00EE7A9D" w:rsidRDefault="00EE7A9D" w:rsidP="00AB303A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Filter fluid seal must be comprised of a two</w:t>
      </w:r>
      <w:r w:rsidR="00FC352A">
        <w:rPr>
          <w:rFonts w:ascii="Arial" w:hAnsi="Arial" w:cs="Arial"/>
        </w:rPr>
        <w:t>-</w:t>
      </w:r>
      <w:r w:rsidRPr="001B0AB4">
        <w:rPr>
          <w:rFonts w:ascii="Arial" w:hAnsi="Arial" w:cs="Arial"/>
        </w:rPr>
        <w:t xml:space="preserve">component, </w:t>
      </w:r>
      <w:proofErr w:type="spellStart"/>
      <w:r w:rsidRPr="001B0AB4">
        <w:rPr>
          <w:rFonts w:ascii="Arial" w:hAnsi="Arial" w:cs="Arial"/>
        </w:rPr>
        <w:t>polysiloxane</w:t>
      </w:r>
      <w:proofErr w:type="spellEnd"/>
      <w:r w:rsidR="00483D8E">
        <w:rPr>
          <w:rFonts w:ascii="Arial" w:hAnsi="Arial" w:cs="Arial"/>
        </w:rPr>
        <w:t xml:space="preserve"> or polyurethane</w:t>
      </w:r>
      <w:r w:rsidRPr="001B0AB4">
        <w:rPr>
          <w:rFonts w:ascii="Arial" w:hAnsi="Arial" w:cs="Arial"/>
        </w:rPr>
        <w:t xml:space="preserve"> elastomeric sealant and be self-leveling.</w:t>
      </w:r>
    </w:p>
    <w:p w14:paraId="035C1275" w14:textId="77777777" w:rsidR="000F0A7B" w:rsidRPr="000F0A7B" w:rsidRDefault="000F0A7B" w:rsidP="00AB303A">
      <w:pPr>
        <w:rPr>
          <w:rFonts w:ascii="Arial" w:hAnsi="Arial" w:cs="Arial"/>
        </w:rPr>
      </w:pPr>
    </w:p>
    <w:p w14:paraId="7E3CD38A" w14:textId="77777777" w:rsidR="00EE7A9D" w:rsidRDefault="00EE7A9D" w:rsidP="00AB303A">
      <w:pPr>
        <w:pStyle w:val="ListParagraph"/>
        <w:numPr>
          <w:ilvl w:val="4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Fluid seal material shall be characterized for all salient mechanical, physical, and chemical properties</w:t>
      </w:r>
      <w:r w:rsidR="00FC352A">
        <w:rPr>
          <w:rFonts w:ascii="Arial" w:hAnsi="Arial" w:cs="Arial"/>
        </w:rPr>
        <w:t>,</w:t>
      </w:r>
      <w:r w:rsidRPr="001B0AB4">
        <w:rPr>
          <w:rFonts w:ascii="Arial" w:hAnsi="Arial" w:cs="Arial"/>
        </w:rPr>
        <w:t xml:space="preserve"> such as Hardness/Penetration, Tack, and Migration of free silicone (i.e.</w:t>
      </w:r>
      <w:r w:rsidR="00FC352A">
        <w:rPr>
          <w:rFonts w:ascii="Arial" w:hAnsi="Arial" w:cs="Arial"/>
        </w:rPr>
        <w:t>,</w:t>
      </w:r>
      <w:r w:rsidRPr="001B0AB4">
        <w:rPr>
          <w:rFonts w:ascii="Arial" w:hAnsi="Arial" w:cs="Arial"/>
        </w:rPr>
        <w:t xml:space="preserve"> Blot Plot testing).</w:t>
      </w:r>
    </w:p>
    <w:p w14:paraId="7E8C4872" w14:textId="77777777" w:rsidR="00EE7A9D" w:rsidRDefault="00EE7A9D" w:rsidP="00AB303A">
      <w:pPr>
        <w:pStyle w:val="ListParagraph"/>
        <w:numPr>
          <w:ilvl w:val="4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Fluid seal material shall be characterized for chemical resistance to known industry accepted decontamination agents, cleaning agents, and filter testing reagents</w:t>
      </w:r>
      <w:r w:rsidR="00483D8E">
        <w:rPr>
          <w:rFonts w:ascii="Arial" w:hAnsi="Arial" w:cs="Arial"/>
        </w:rPr>
        <w:t>, if required</w:t>
      </w:r>
      <w:r w:rsidRPr="001B0AB4">
        <w:rPr>
          <w:rFonts w:ascii="Arial" w:hAnsi="Arial" w:cs="Arial"/>
        </w:rPr>
        <w:t>.</w:t>
      </w:r>
    </w:p>
    <w:p w14:paraId="66C42C3B" w14:textId="79538F16" w:rsidR="00EE7A9D" w:rsidRDefault="00EE7A9D" w:rsidP="00AB303A">
      <w:pPr>
        <w:pStyle w:val="ListParagraph"/>
        <w:numPr>
          <w:ilvl w:val="4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material shall be tested for chemical compatibility </w:t>
      </w:r>
      <w:r w:rsidR="00D97A47">
        <w:rPr>
          <w:rFonts w:ascii="Arial" w:hAnsi="Arial" w:cs="Arial"/>
        </w:rPr>
        <w:t>wi</w:t>
      </w:r>
      <w:r w:rsidRPr="001B0AB4">
        <w:rPr>
          <w:rFonts w:ascii="Arial" w:hAnsi="Arial" w:cs="Arial"/>
        </w:rPr>
        <w:t>t</w:t>
      </w:r>
      <w:r w:rsidR="00D97A47">
        <w:rPr>
          <w:rFonts w:ascii="Arial" w:hAnsi="Arial" w:cs="Arial"/>
        </w:rPr>
        <w:t>h</w:t>
      </w:r>
      <w:r w:rsidRPr="001B0AB4">
        <w:rPr>
          <w:rFonts w:ascii="Arial" w:hAnsi="Arial" w:cs="Arial"/>
        </w:rPr>
        <w:t xml:space="preserve"> all materials in contact during manufacturing</w:t>
      </w:r>
      <w:r w:rsidR="00D97A47">
        <w:rPr>
          <w:rFonts w:ascii="Arial" w:hAnsi="Arial" w:cs="Arial"/>
        </w:rPr>
        <w:t>,</w:t>
      </w:r>
      <w:r w:rsidRPr="001B0AB4">
        <w:rPr>
          <w:rFonts w:ascii="Arial" w:hAnsi="Arial" w:cs="Arial"/>
        </w:rPr>
        <w:t xml:space="preserve"> including gloves, tools, mixing equipment, dispensing equipment, and packaging materials, as well as potential airborne contaminants &amp; poisons.</w:t>
      </w:r>
    </w:p>
    <w:p w14:paraId="0EE1C627" w14:textId="77777777" w:rsidR="00EE7A9D" w:rsidRDefault="00EE7A9D" w:rsidP="00AB303A">
      <w:pPr>
        <w:pStyle w:val="ListParagraph"/>
        <w:numPr>
          <w:ilvl w:val="4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Fluid seal material shall demonstrate resistance to accelerated life cycle testing</w:t>
      </w:r>
      <w:r>
        <w:rPr>
          <w:rFonts w:ascii="Arial" w:hAnsi="Arial" w:cs="Arial"/>
        </w:rPr>
        <w:t>.</w:t>
      </w:r>
    </w:p>
    <w:p w14:paraId="067B7D2B" w14:textId="77777777" w:rsidR="00EE7A9D" w:rsidRDefault="00EE7A9D" w:rsidP="00AB303A">
      <w:pPr>
        <w:pStyle w:val="ListParagraph"/>
        <w:numPr>
          <w:ilvl w:val="4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Fluid Seal shall withstand knife edge insertion to partial depth without complete depth cutting or full</w:t>
      </w:r>
      <w:r w:rsidR="00FC352A">
        <w:rPr>
          <w:rFonts w:ascii="Arial" w:hAnsi="Arial" w:cs="Arial"/>
        </w:rPr>
        <w:t>-</w:t>
      </w:r>
      <w:r w:rsidRPr="001B0AB4">
        <w:rPr>
          <w:rFonts w:ascii="Arial" w:hAnsi="Arial" w:cs="Arial"/>
        </w:rPr>
        <w:t>length splitting.</w:t>
      </w:r>
      <w:r>
        <w:rPr>
          <w:rFonts w:ascii="Arial" w:hAnsi="Arial" w:cs="Arial"/>
        </w:rPr>
        <w:br/>
      </w:r>
    </w:p>
    <w:p w14:paraId="4A7D9A89" w14:textId="77777777" w:rsidR="00EE7A9D" w:rsidRDefault="00EE7A9D" w:rsidP="00AB303A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Each filter shall have a unique label indicating filter size, lot number, unique serial number, model number, tested efficiency, pressure drop at volumetric test airflow, and UL compliance.</w:t>
      </w:r>
      <w:r>
        <w:rPr>
          <w:rFonts w:ascii="Arial" w:hAnsi="Arial" w:cs="Arial"/>
        </w:rPr>
        <w:br/>
      </w:r>
    </w:p>
    <w:p w14:paraId="4F9E5149" w14:textId="77777777" w:rsidR="00EE7A9D" w:rsidRPr="001B0AB4" w:rsidRDefault="00EE7A9D" w:rsidP="00AB303A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Manufacturing shall take place in an ISO 7 cleanroom as determined by ISO 14644. Packaging shall be in a minimum ISO 6 cleanroom as determined by ISO 14644.</w:t>
      </w:r>
      <w:r w:rsidRPr="001B0AB4">
        <w:rPr>
          <w:rFonts w:ascii="Arial" w:hAnsi="Arial" w:cs="Arial"/>
        </w:rPr>
        <w:br/>
      </w:r>
    </w:p>
    <w:p w14:paraId="07A13D5B" w14:textId="77777777" w:rsidR="00EE7A9D" w:rsidRDefault="00EE7A9D" w:rsidP="00AB303A">
      <w:pPr>
        <w:pStyle w:val="BodyTextIndent"/>
        <w:numPr>
          <w:ilvl w:val="0"/>
          <w:numId w:val="5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Shipping, Storage</w:t>
      </w:r>
      <w:r w:rsidR="00FC352A">
        <w:rPr>
          <w:rFonts w:ascii="Arial" w:hAnsi="Arial" w:cs="Arial"/>
        </w:rPr>
        <w:t>,</w:t>
      </w:r>
      <w:r w:rsidRPr="00DE2E1B">
        <w:rPr>
          <w:rFonts w:ascii="Arial" w:hAnsi="Arial" w:cs="Arial"/>
        </w:rPr>
        <w:t xml:space="preserve"> and Handling of HEPA/ULPA Filters</w:t>
      </w:r>
    </w:p>
    <w:p w14:paraId="4FBB8BBF" w14:textId="77777777" w:rsidR="000F0A7B" w:rsidRPr="00DE2E1B" w:rsidRDefault="000F0A7B" w:rsidP="00AB303A">
      <w:pPr>
        <w:pStyle w:val="BodyTextIndent"/>
        <w:ind w:left="1440"/>
        <w:rPr>
          <w:rFonts w:ascii="Arial" w:hAnsi="Arial" w:cs="Arial"/>
        </w:rPr>
      </w:pPr>
    </w:p>
    <w:p w14:paraId="68ED075C" w14:textId="77777777" w:rsidR="00EE7A9D" w:rsidRPr="00DE2E1B" w:rsidRDefault="00EE7A9D" w:rsidP="00AB303A">
      <w:pPr>
        <w:pStyle w:val="BodyTextIndent"/>
        <w:numPr>
          <w:ilvl w:val="1"/>
          <w:numId w:val="5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are to be packaged discretely in sealed polyethylene bag and double</w:t>
      </w:r>
      <w:r w:rsidR="00FC352A">
        <w:rPr>
          <w:rFonts w:ascii="Arial" w:hAnsi="Arial" w:cs="Arial"/>
        </w:rPr>
        <w:t>-</w:t>
      </w:r>
      <w:r w:rsidRPr="00DE2E1B">
        <w:rPr>
          <w:rFonts w:ascii="Arial" w:hAnsi="Arial" w:cs="Arial"/>
        </w:rPr>
        <w:t>wall corrugated carton of sufficient strength.</w:t>
      </w:r>
    </w:p>
    <w:p w14:paraId="6840409E" w14:textId="77777777" w:rsidR="00EE7A9D" w:rsidRDefault="00EE7A9D" w:rsidP="00AB303A">
      <w:pPr>
        <w:pStyle w:val="BodyTextIndent"/>
        <w:numPr>
          <w:ilvl w:val="2"/>
          <w:numId w:val="5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lastRenderedPageBreak/>
        <w:t>Manufacturer shall characterize packaging against industry standards for:</w:t>
      </w:r>
    </w:p>
    <w:p w14:paraId="03FBD255" w14:textId="77777777" w:rsidR="000F0A7B" w:rsidRPr="00DE2E1B" w:rsidRDefault="000F0A7B" w:rsidP="00AB303A">
      <w:pPr>
        <w:pStyle w:val="BodyTextIndent"/>
        <w:spacing w:after="0"/>
        <w:ind w:left="2880"/>
        <w:rPr>
          <w:rFonts w:ascii="Arial" w:hAnsi="Arial" w:cs="Arial"/>
        </w:rPr>
      </w:pPr>
    </w:p>
    <w:p w14:paraId="6EC0ADB0" w14:textId="77777777" w:rsidR="00EE7A9D" w:rsidRPr="00DE2E1B" w:rsidRDefault="00EE7A9D" w:rsidP="00AB303A">
      <w:pPr>
        <w:pStyle w:val="BodyTextIndent"/>
        <w:numPr>
          <w:ilvl w:val="3"/>
          <w:numId w:val="5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Drop</w:t>
      </w:r>
    </w:p>
    <w:p w14:paraId="70D43C95" w14:textId="15A53C6D" w:rsidR="00EE7A9D" w:rsidRPr="00DE2E1B" w:rsidRDefault="00EE7A9D" w:rsidP="00AB303A">
      <w:pPr>
        <w:pStyle w:val="BodyTextIndent"/>
        <w:numPr>
          <w:ilvl w:val="3"/>
          <w:numId w:val="5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Compression (i.e.</w:t>
      </w:r>
      <w:r w:rsidR="00D97A47">
        <w:rPr>
          <w:rFonts w:ascii="Arial" w:hAnsi="Arial" w:cs="Arial"/>
        </w:rPr>
        <w:t>,</w:t>
      </w:r>
      <w:r w:rsidRPr="00DE2E1B">
        <w:rPr>
          <w:rFonts w:ascii="Arial" w:hAnsi="Arial" w:cs="Arial"/>
        </w:rPr>
        <w:t xml:space="preserve"> stacking of cartons)</w:t>
      </w:r>
    </w:p>
    <w:p w14:paraId="192525E1" w14:textId="77777777" w:rsidR="00EE7A9D" w:rsidRDefault="00EE7A9D" w:rsidP="00AB303A">
      <w:pPr>
        <w:pStyle w:val="BodyTextIndent"/>
        <w:numPr>
          <w:ilvl w:val="3"/>
          <w:numId w:val="5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Vibration </w:t>
      </w:r>
      <w:r w:rsidRPr="00DE2E1B">
        <w:rPr>
          <w:rFonts w:ascii="Arial" w:hAnsi="Arial" w:cs="Arial"/>
        </w:rPr>
        <w:br/>
      </w:r>
    </w:p>
    <w:p w14:paraId="412AE50E" w14:textId="77777777" w:rsidR="000F0A7B" w:rsidRPr="00DE2E1B" w:rsidRDefault="000F0A7B" w:rsidP="00AB303A">
      <w:pPr>
        <w:pStyle w:val="BodyTextIndent"/>
        <w:spacing w:after="0"/>
        <w:ind w:left="0"/>
        <w:rPr>
          <w:rFonts w:ascii="Arial" w:hAnsi="Arial" w:cs="Arial"/>
        </w:rPr>
      </w:pPr>
    </w:p>
    <w:p w14:paraId="25A22C65" w14:textId="77777777" w:rsidR="00EE7A9D" w:rsidRDefault="00EE7A9D" w:rsidP="00AB303A">
      <w:pPr>
        <w:pStyle w:val="BodyTextIndent"/>
        <w:numPr>
          <w:ilvl w:val="1"/>
          <w:numId w:val="5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carton shall be labeled with the manufacturer’s part number, serial number, and test performance data.</w:t>
      </w:r>
      <w:r w:rsidRPr="00DE2E1B">
        <w:rPr>
          <w:rFonts w:ascii="Arial" w:hAnsi="Arial" w:cs="Arial"/>
        </w:rPr>
        <w:br/>
      </w:r>
    </w:p>
    <w:p w14:paraId="598DDE28" w14:textId="77777777" w:rsidR="000F0A7B" w:rsidRPr="00DE2E1B" w:rsidRDefault="000F0A7B" w:rsidP="00AB303A">
      <w:pPr>
        <w:pStyle w:val="BodyTextIndent"/>
        <w:spacing w:after="0"/>
        <w:rPr>
          <w:rFonts w:ascii="Arial" w:hAnsi="Arial" w:cs="Arial"/>
        </w:rPr>
      </w:pPr>
    </w:p>
    <w:p w14:paraId="3290789A" w14:textId="77777777" w:rsidR="00EE7A9D" w:rsidRPr="00DE2E1B" w:rsidRDefault="00EE7A9D" w:rsidP="00AB303A">
      <w:pPr>
        <w:pStyle w:val="BodyTextIndent"/>
        <w:numPr>
          <w:ilvl w:val="1"/>
          <w:numId w:val="5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Palletized cartons shall be protected with corner posts and retained via stretch wrap.</w:t>
      </w:r>
      <w:r w:rsidRPr="00DE2E1B">
        <w:rPr>
          <w:rFonts w:ascii="Arial" w:hAnsi="Arial" w:cs="Arial"/>
        </w:rPr>
        <w:br/>
      </w:r>
    </w:p>
    <w:p w14:paraId="6B6F7E24" w14:textId="77777777" w:rsidR="00EE7A9D" w:rsidRPr="00DE2E1B" w:rsidRDefault="00EE7A9D" w:rsidP="00AB303A">
      <w:pPr>
        <w:pStyle w:val="BodyTextIndent"/>
        <w:numPr>
          <w:ilvl w:val="1"/>
          <w:numId w:val="5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be shipped in fully enclosed trailers and in original, unopened packaging.</w:t>
      </w:r>
    </w:p>
    <w:p w14:paraId="2F470EE2" w14:textId="77777777" w:rsidR="00EE7A9D" w:rsidRPr="00DE2E1B" w:rsidRDefault="00EE7A9D" w:rsidP="00AB303A">
      <w:pPr>
        <w:pStyle w:val="BodyTextIndent"/>
        <w:spacing w:after="0"/>
        <w:ind w:left="1080"/>
        <w:rPr>
          <w:rFonts w:ascii="Arial" w:hAnsi="Arial" w:cs="Arial"/>
        </w:rPr>
      </w:pPr>
    </w:p>
    <w:p w14:paraId="5412CBD7" w14:textId="77777777" w:rsidR="00EE7A9D" w:rsidRPr="00DE2E1B" w:rsidRDefault="00EE7A9D" w:rsidP="00AB303A">
      <w:pPr>
        <w:pStyle w:val="BodyTextIndent"/>
        <w:numPr>
          <w:ilvl w:val="1"/>
          <w:numId w:val="5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Appropriate care must be exercised in handling cartons to avoid dropping, vibration, and rough handling to prevent potential for damage.</w:t>
      </w:r>
    </w:p>
    <w:p w14:paraId="7022EBD7" w14:textId="77777777" w:rsidR="00EE7A9D" w:rsidRPr="00DE2E1B" w:rsidRDefault="00EE7A9D" w:rsidP="00AB303A">
      <w:pPr>
        <w:pStyle w:val="BodyTextIndent"/>
        <w:spacing w:after="0"/>
        <w:ind w:left="0"/>
        <w:rPr>
          <w:rFonts w:ascii="Arial" w:hAnsi="Arial" w:cs="Arial"/>
        </w:rPr>
      </w:pPr>
    </w:p>
    <w:p w14:paraId="06BE9729" w14:textId="6A4EA59E" w:rsidR="00EE7A9D" w:rsidRPr="00DE2E1B" w:rsidRDefault="00EE7A9D" w:rsidP="00AB303A">
      <w:pPr>
        <w:pStyle w:val="BodyTextIndent"/>
        <w:numPr>
          <w:ilvl w:val="1"/>
          <w:numId w:val="5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HEPA Filter Assemblies shall be stored per manufacturer’s instructions for proper orientation, stacking configuration</w:t>
      </w:r>
      <w:r w:rsidR="006E1DFF">
        <w:rPr>
          <w:rFonts w:ascii="Arial" w:hAnsi="Arial" w:cs="Arial"/>
        </w:rPr>
        <w:t>,</w:t>
      </w:r>
      <w:r w:rsidRPr="00DE2E1B">
        <w:rPr>
          <w:rFonts w:ascii="Arial" w:hAnsi="Arial" w:cs="Arial"/>
        </w:rPr>
        <w:t xml:space="preserve"> and limitations, and </w:t>
      </w:r>
      <w:r w:rsidR="006E1DFF">
        <w:rPr>
          <w:rFonts w:ascii="Arial" w:hAnsi="Arial" w:cs="Arial"/>
        </w:rPr>
        <w:t xml:space="preserve">they </w:t>
      </w:r>
      <w:r w:rsidRPr="00DE2E1B">
        <w:rPr>
          <w:rFonts w:ascii="Arial" w:hAnsi="Arial" w:cs="Arial"/>
        </w:rPr>
        <w:t>must remain in unopened cartons to prevent damage and exposure to potential contaminants.</w:t>
      </w:r>
    </w:p>
    <w:p w14:paraId="58B9C3B4" w14:textId="77777777" w:rsidR="00EE7A9D" w:rsidRPr="00DE2E1B" w:rsidRDefault="00EE7A9D" w:rsidP="00AB303A">
      <w:pPr>
        <w:pStyle w:val="ListParagraph"/>
        <w:rPr>
          <w:rFonts w:ascii="Arial" w:hAnsi="Arial" w:cs="Arial"/>
        </w:rPr>
      </w:pPr>
    </w:p>
    <w:p w14:paraId="6995B8FD" w14:textId="77777777" w:rsidR="00EE7A9D" w:rsidRPr="00DE2E1B" w:rsidRDefault="00EE7A9D" w:rsidP="00AB303A">
      <w:pPr>
        <w:pStyle w:val="BodyTextIndent"/>
        <w:numPr>
          <w:ilvl w:val="1"/>
          <w:numId w:val="5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Cartons stored longer than one week shall remain </w:t>
      </w:r>
      <w:r>
        <w:rPr>
          <w:rFonts w:ascii="Arial" w:hAnsi="Arial" w:cs="Arial"/>
        </w:rPr>
        <w:t xml:space="preserve">unopened and </w:t>
      </w:r>
      <w:r w:rsidRPr="00DE2E1B">
        <w:rPr>
          <w:rFonts w:ascii="Arial" w:hAnsi="Arial" w:cs="Arial"/>
        </w:rPr>
        <w:t>in climate</w:t>
      </w:r>
      <w:r w:rsidR="000F273A">
        <w:rPr>
          <w:rFonts w:ascii="Arial" w:hAnsi="Arial" w:cs="Arial"/>
        </w:rPr>
        <w:t>-</w:t>
      </w:r>
      <w:r w:rsidRPr="00DE2E1B">
        <w:rPr>
          <w:rFonts w:ascii="Arial" w:hAnsi="Arial" w:cs="Arial"/>
        </w:rPr>
        <w:t>controlled environment of 60-80</w:t>
      </w:r>
      <w:r w:rsidR="000F273A">
        <w:rPr>
          <w:rFonts w:ascii="Arial" w:hAnsi="Arial" w:cs="Arial"/>
        </w:rPr>
        <w:t xml:space="preserve">° </w:t>
      </w:r>
      <w:r w:rsidRPr="00DE2E1B">
        <w:rPr>
          <w:rFonts w:ascii="Arial" w:hAnsi="Arial" w:cs="Arial"/>
        </w:rPr>
        <w:t>F and 30-70%</w:t>
      </w:r>
      <w:r w:rsidR="000F273A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RH.</w:t>
      </w:r>
    </w:p>
    <w:p w14:paraId="2FE6B1A1" w14:textId="77777777" w:rsidR="00EE7A9D" w:rsidRPr="00DE2E1B" w:rsidRDefault="00EE7A9D" w:rsidP="00AB303A">
      <w:pPr>
        <w:pStyle w:val="BodyTextIndent"/>
        <w:spacing w:after="0"/>
        <w:ind w:left="0"/>
        <w:rPr>
          <w:rFonts w:ascii="Arial" w:hAnsi="Arial" w:cs="Arial"/>
        </w:rPr>
      </w:pPr>
    </w:p>
    <w:p w14:paraId="403940A9" w14:textId="77777777" w:rsidR="00EE7A9D" w:rsidRPr="00DE2E1B" w:rsidRDefault="00EE7A9D" w:rsidP="00AB303A">
      <w:pPr>
        <w:pStyle w:val="BodyTextIndent"/>
        <w:numPr>
          <w:ilvl w:val="1"/>
          <w:numId w:val="5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remain in the sealed, unopened carton until inspection, testing</w:t>
      </w:r>
      <w:r w:rsidR="001E2CBA">
        <w:rPr>
          <w:rFonts w:ascii="Arial" w:hAnsi="Arial" w:cs="Arial"/>
        </w:rPr>
        <w:t>,</w:t>
      </w:r>
      <w:r w:rsidRPr="00DE2E1B">
        <w:rPr>
          <w:rFonts w:ascii="Arial" w:hAnsi="Arial" w:cs="Arial"/>
        </w:rPr>
        <w:t xml:space="preserve"> and installation.</w:t>
      </w:r>
    </w:p>
    <w:p w14:paraId="6F725EB2" w14:textId="77777777" w:rsidR="00EE7A9D" w:rsidRDefault="00EE7A9D" w:rsidP="00AB303A">
      <w:pPr>
        <w:pStyle w:val="BodyTextIndent"/>
        <w:ind w:left="0"/>
        <w:rPr>
          <w:rFonts w:ascii="Arial" w:hAnsi="Arial" w:cs="Arial"/>
        </w:rPr>
      </w:pPr>
    </w:p>
    <w:p w14:paraId="11A7C190" w14:textId="77777777" w:rsidR="00EE7A9D" w:rsidRDefault="00EE7A9D" w:rsidP="00AB303A">
      <w:pPr>
        <w:pStyle w:val="BodyTextIndent"/>
        <w:numPr>
          <w:ilvl w:val="0"/>
          <w:numId w:val="5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Filter Performance Criteria/Factory testing:</w:t>
      </w:r>
    </w:p>
    <w:p w14:paraId="6BB95E31" w14:textId="77777777" w:rsidR="000F0A7B" w:rsidRPr="00DE2E1B" w:rsidRDefault="000F0A7B" w:rsidP="00AB303A">
      <w:pPr>
        <w:pStyle w:val="BodyTextIndent"/>
        <w:rPr>
          <w:rFonts w:ascii="Arial" w:hAnsi="Arial" w:cs="Arial"/>
        </w:rPr>
      </w:pPr>
    </w:p>
    <w:p w14:paraId="415F7670" w14:textId="77777777" w:rsidR="00EE7A9D" w:rsidRPr="00DE2E1B" w:rsidRDefault="00EE7A9D" w:rsidP="00AB303A">
      <w:pPr>
        <w:pStyle w:val="BodyTextIndent"/>
        <w:numPr>
          <w:ilvl w:val="1"/>
          <w:numId w:val="2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Factory Efficiency </w:t>
      </w:r>
      <w:r>
        <w:rPr>
          <w:rFonts w:ascii="Arial" w:hAnsi="Arial" w:cs="Arial"/>
        </w:rPr>
        <w:t xml:space="preserve">and Resistance </w:t>
      </w:r>
      <w:r w:rsidRPr="00DE2E1B">
        <w:rPr>
          <w:rFonts w:ascii="Arial" w:hAnsi="Arial" w:cs="Arial"/>
        </w:rPr>
        <w:t>Test:</w:t>
      </w:r>
    </w:p>
    <w:p w14:paraId="064F6B40" w14:textId="77777777" w:rsidR="00EE7A9D" w:rsidRPr="00DE2E1B" w:rsidRDefault="00EE7A9D" w:rsidP="00AB303A">
      <w:pPr>
        <w:pStyle w:val="BodyTextIndent"/>
        <w:spacing w:after="0"/>
        <w:ind w:left="1080"/>
        <w:rPr>
          <w:rFonts w:ascii="Arial" w:hAnsi="Arial" w:cs="Arial"/>
        </w:rPr>
      </w:pPr>
    </w:p>
    <w:p w14:paraId="2FD23172" w14:textId="77777777" w:rsidR="00EE7A9D" w:rsidRDefault="00EE7A9D" w:rsidP="00AB303A">
      <w:pPr>
        <w:pStyle w:val="BodyTextIndent"/>
        <w:numPr>
          <w:ilvl w:val="2"/>
          <w:numId w:val="2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filter shall have a minimum overall efficiency of 99.99% on </w:t>
      </w:r>
      <w:proofErr w:type="gramStart"/>
      <w:r w:rsidRPr="00DE2E1B">
        <w:rPr>
          <w:rFonts w:ascii="Arial" w:hAnsi="Arial" w:cs="Arial"/>
        </w:rPr>
        <w:t>0.3 micron</w:t>
      </w:r>
      <w:proofErr w:type="gramEnd"/>
      <w:r w:rsidRPr="00DE2E1B">
        <w:rPr>
          <w:rFonts w:ascii="Arial" w:hAnsi="Arial" w:cs="Arial"/>
        </w:rPr>
        <w:t xml:space="preserve"> particles</w:t>
      </w:r>
      <w:r w:rsidR="001E2C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99.995% on 0.12 micron</w:t>
      </w:r>
      <w:r w:rsidR="001E2CBA">
        <w:rPr>
          <w:rFonts w:ascii="Arial" w:hAnsi="Arial" w:cs="Arial"/>
        </w:rPr>
        <w:t>,</w:t>
      </w:r>
      <w:r w:rsidR="00483D8E">
        <w:rPr>
          <w:rFonts w:ascii="Arial" w:hAnsi="Arial" w:cs="Arial"/>
        </w:rPr>
        <w:t xml:space="preserve"> or 99.99995%</w:t>
      </w:r>
      <w:r w:rsidR="00901787">
        <w:rPr>
          <w:rFonts w:ascii="Arial" w:hAnsi="Arial" w:cs="Arial"/>
        </w:rPr>
        <w:t xml:space="preserve"> on 0.12 micron</w:t>
      </w:r>
      <w:r w:rsidRPr="00DE2E1B">
        <w:rPr>
          <w:rFonts w:ascii="Arial" w:hAnsi="Arial" w:cs="Arial"/>
        </w:rPr>
        <w:t xml:space="preserve"> and shall be tested and constructed in accordance with IEST-RP-CC001, latest version.  </w:t>
      </w:r>
    </w:p>
    <w:p w14:paraId="2DBFA8EC" w14:textId="77777777" w:rsidR="00EE7A9D" w:rsidRPr="00DE2E1B" w:rsidRDefault="00EE7A9D" w:rsidP="00AB303A">
      <w:pPr>
        <w:pStyle w:val="BodyTextIndent"/>
        <w:spacing w:after="0"/>
        <w:ind w:left="2160"/>
        <w:rPr>
          <w:rFonts w:ascii="Arial" w:hAnsi="Arial" w:cs="Arial"/>
        </w:rPr>
      </w:pPr>
    </w:p>
    <w:p w14:paraId="2CC03CA7" w14:textId="77777777" w:rsidR="00EE7A9D" w:rsidRDefault="000B697F" w:rsidP="00AB303A">
      <w:pPr>
        <w:pStyle w:val="BodyTextIndent"/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 eFRM media filters</w:t>
      </w:r>
      <w:r w:rsidR="001E2C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</w:t>
      </w:r>
      <w:r w:rsidR="00EE7A9D">
        <w:rPr>
          <w:rFonts w:ascii="Arial" w:hAnsi="Arial" w:cs="Arial"/>
        </w:rPr>
        <w:t>he efficiency will be determined</w:t>
      </w:r>
      <w:r w:rsidR="00EE7A9D" w:rsidRPr="00DE2E1B">
        <w:rPr>
          <w:rFonts w:ascii="Arial" w:hAnsi="Arial" w:cs="Arial"/>
        </w:rPr>
        <w:t xml:space="preserve"> using a thermal </w:t>
      </w:r>
      <w:r w:rsidR="00EE7A9D">
        <w:rPr>
          <w:rFonts w:ascii="Arial" w:hAnsi="Arial" w:cs="Arial"/>
        </w:rPr>
        <w:t>condensation aerosol generator</w:t>
      </w:r>
      <w:r w:rsidR="00EE7A9D" w:rsidRPr="00DE2E1B">
        <w:rPr>
          <w:rFonts w:ascii="Arial" w:hAnsi="Arial" w:cs="Arial"/>
        </w:rPr>
        <w:t xml:space="preserve"> and photometer</w:t>
      </w:r>
      <w:r w:rsidR="001E2CBA">
        <w:rPr>
          <w:rFonts w:ascii="Arial" w:hAnsi="Arial" w:cs="Arial"/>
        </w:rPr>
        <w:t>,</w:t>
      </w:r>
      <w:r w:rsidR="00EE7A9D" w:rsidRPr="00DE2E1B">
        <w:rPr>
          <w:rFonts w:ascii="Arial" w:hAnsi="Arial" w:cs="Arial"/>
        </w:rPr>
        <w:t xml:space="preserve"> which will measure gross downstream penetration as compared to the upstream concentration.</w:t>
      </w:r>
    </w:p>
    <w:p w14:paraId="65E3A11E" w14:textId="77777777" w:rsidR="000F0A7B" w:rsidRPr="00DE2E1B" w:rsidRDefault="000F0A7B" w:rsidP="00AB303A">
      <w:pPr>
        <w:pStyle w:val="BodyTextIndent"/>
        <w:ind w:left="1440"/>
        <w:rPr>
          <w:rFonts w:ascii="Arial" w:hAnsi="Arial" w:cs="Arial"/>
        </w:rPr>
      </w:pPr>
    </w:p>
    <w:p w14:paraId="68A8DC8E" w14:textId="77777777" w:rsidR="00EE7A9D" w:rsidRDefault="00EE7A9D" w:rsidP="00AB303A">
      <w:pPr>
        <w:pStyle w:val="BodyTextIndent"/>
        <w:numPr>
          <w:ilvl w:val="2"/>
          <w:numId w:val="2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Each Filter shall be tested for initial (clean) pressure drop at rated flow.</w:t>
      </w:r>
      <w:r w:rsidRPr="00DE2E1B">
        <w:rPr>
          <w:rFonts w:ascii="Arial" w:hAnsi="Arial" w:cs="Arial"/>
        </w:rPr>
        <w:br/>
      </w:r>
    </w:p>
    <w:p w14:paraId="31221991" w14:textId="77777777" w:rsidR="000F0A7B" w:rsidRPr="00DE2E1B" w:rsidRDefault="000F0A7B" w:rsidP="00AB303A">
      <w:pPr>
        <w:pStyle w:val="BodyTextIndent"/>
        <w:spacing w:after="0"/>
        <w:ind w:left="1080"/>
        <w:rPr>
          <w:rFonts w:ascii="Arial" w:hAnsi="Arial" w:cs="Arial"/>
        </w:rPr>
      </w:pPr>
    </w:p>
    <w:p w14:paraId="043B8B53" w14:textId="77777777" w:rsidR="00EE7A9D" w:rsidRDefault="00EE7A9D" w:rsidP="00AB303A">
      <w:pPr>
        <w:pStyle w:val="BodyTextIndent"/>
        <w:numPr>
          <w:ilvl w:val="3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cleanroom style filters are tested at 100 FPM, +/- 10% and are based on the net filter media area (excludes frame, center partitions, etc.). The nominal</w:t>
      </w:r>
      <w:r w:rsidRPr="001C67D9">
        <w:rPr>
          <w:rFonts w:ascii="Arial" w:hAnsi="Arial" w:cs="Arial"/>
        </w:rPr>
        <w:t xml:space="preserve"> initial pressure drop per overall efficiency rating </w:t>
      </w:r>
      <w:r>
        <w:rPr>
          <w:rFonts w:ascii="Arial" w:hAnsi="Arial" w:cs="Arial"/>
        </w:rPr>
        <w:t>is as follows:</w:t>
      </w:r>
      <w:r w:rsidRPr="001C67D9">
        <w:rPr>
          <w:rFonts w:ascii="Arial" w:hAnsi="Arial" w:cs="Arial"/>
        </w:rPr>
        <w:t xml:space="preserve"> </w:t>
      </w:r>
    </w:p>
    <w:p w14:paraId="7B5C92BD" w14:textId="77777777" w:rsidR="00EE7A9D" w:rsidRPr="001C67D9" w:rsidRDefault="00EE7A9D" w:rsidP="00AB303A">
      <w:pPr>
        <w:pStyle w:val="BodyTextIndent"/>
        <w:spacing w:after="0"/>
        <w:ind w:left="2880"/>
        <w:rPr>
          <w:rFonts w:ascii="Arial" w:hAnsi="Arial" w:cs="Arial"/>
        </w:rPr>
      </w:pPr>
    </w:p>
    <w:tbl>
      <w:tblPr>
        <w:tblStyle w:val="TableGrid"/>
        <w:tblW w:w="8347" w:type="dxa"/>
        <w:tblInd w:w="828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957"/>
        <w:gridCol w:w="2700"/>
        <w:gridCol w:w="1980"/>
      </w:tblGrid>
      <w:tr w:rsidR="00901787" w:rsidRPr="00DE2E1B" w14:paraId="15E3F860" w14:textId="77777777" w:rsidTr="00F900AA"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9766794" w14:textId="77777777" w:rsidR="00901787" w:rsidRDefault="00901787" w:rsidP="00F900AA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Media Type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</w:tcPr>
          <w:p w14:paraId="3E70699D" w14:textId="27D17697" w:rsidR="00901787" w:rsidRPr="00DE2E1B" w:rsidRDefault="00F900AA" w:rsidP="00F900AA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Nom. </w:t>
            </w:r>
            <w:r w:rsidR="00901787">
              <w:rPr>
                <w:rFonts w:ascii="Arial" w:hAnsi="Arial" w:cs="Arial"/>
                <w:b/>
              </w:rPr>
              <w:t>Pack Depth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0857F" w14:textId="77777777" w:rsidR="00901787" w:rsidRPr="00DE2E1B" w:rsidRDefault="00901787" w:rsidP="00F900AA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Efficiency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385E54B2" w14:textId="066888AA" w:rsidR="00901787" w:rsidRPr="00DE2E1B" w:rsidRDefault="00901787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DE2E1B">
              <w:rPr>
                <w:rFonts w:ascii="Arial" w:hAnsi="Arial" w:cs="Arial"/>
                <w:b/>
              </w:rPr>
              <w:t xml:space="preserve">Max. </w:t>
            </w:r>
            <w:r w:rsidR="006E1DFF">
              <w:rPr>
                <w:rFonts w:ascii="Arial" w:hAnsi="Arial" w:cs="Arial"/>
                <w:b/>
              </w:rPr>
              <w:t>I</w:t>
            </w:r>
            <w:r w:rsidRPr="00DE2E1B">
              <w:rPr>
                <w:rFonts w:ascii="Arial" w:hAnsi="Arial" w:cs="Arial"/>
                <w:b/>
              </w:rPr>
              <w:t>nitial ΔP</w:t>
            </w:r>
          </w:p>
        </w:tc>
      </w:tr>
      <w:tr w:rsidR="00901787" w:rsidRPr="00DE2E1B" w14:paraId="0D38EAD2" w14:textId="77777777" w:rsidTr="00F900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C27D4" w14:textId="77777777" w:rsidR="00901787" w:rsidRDefault="00901787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eFRM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0EF9D" w14:textId="21BAD894" w:rsidR="00901787" w:rsidRPr="00DE2E1B" w:rsidRDefault="00F900AA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in.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670E" w14:textId="77777777" w:rsidR="00901787" w:rsidRDefault="00901787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99.99% on 0.3µm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F31DF" w14:textId="77777777" w:rsidR="00901787" w:rsidRDefault="00901787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0.25” </w:t>
            </w:r>
            <w:proofErr w:type="spellStart"/>
            <w:r>
              <w:rPr>
                <w:rFonts w:ascii="Arial" w:hAnsi="Arial" w:cs="Arial"/>
              </w:rPr>
              <w:t>w.g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901787" w:rsidRPr="00DE2E1B" w14:paraId="1B3DAFDB" w14:textId="77777777" w:rsidTr="00F900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5243F" w14:textId="77777777" w:rsidR="00901787" w:rsidRDefault="00901787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eFRM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C7A4E" w14:textId="2B0708E4" w:rsidR="00901787" w:rsidRDefault="00F900AA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in.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7A7" w14:textId="77777777" w:rsidR="00901787" w:rsidRDefault="00901787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99.995% on 0.12µm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876AD" w14:textId="77777777" w:rsidR="00901787" w:rsidRDefault="00901787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0.30” </w:t>
            </w:r>
            <w:proofErr w:type="spellStart"/>
            <w:r>
              <w:rPr>
                <w:rFonts w:ascii="Arial" w:hAnsi="Arial" w:cs="Arial"/>
              </w:rPr>
              <w:t>w.g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27936" w:rsidRPr="00DE2E1B" w14:paraId="6C8FB3F6" w14:textId="77777777" w:rsidTr="00F900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D493E" w14:textId="06B5E0FA" w:rsidR="00C27936" w:rsidRDefault="00C27936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ePTFE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F7A9B" w14:textId="307CEE02" w:rsidR="00C27936" w:rsidRDefault="00F900AA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in.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7727" w14:textId="7DCC08DE" w:rsidR="00C27936" w:rsidRDefault="00C27936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99.9995% on 0.12µm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B141F" w14:textId="24365607" w:rsidR="00C27936" w:rsidRDefault="00C27936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0.26” </w:t>
            </w:r>
            <w:proofErr w:type="spellStart"/>
            <w:r>
              <w:rPr>
                <w:rFonts w:ascii="Arial" w:hAnsi="Arial" w:cs="Arial"/>
              </w:rPr>
              <w:t>w.g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901787" w:rsidRPr="00DE2E1B" w14:paraId="1D839D01" w14:textId="77777777" w:rsidTr="00F900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01257" w14:textId="77777777" w:rsidR="00901787" w:rsidRDefault="00901787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ePTFE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C6CC5" w14:textId="582B61C6" w:rsidR="00901787" w:rsidRDefault="00F900AA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0F273F">
              <w:rPr>
                <w:rFonts w:ascii="Arial" w:hAnsi="Arial" w:cs="Arial"/>
              </w:rPr>
              <w:t xml:space="preserve"> in.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A13F" w14:textId="11302278" w:rsidR="00901787" w:rsidRDefault="00901787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99.9995% on 0.12µm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7EC5D" w14:textId="31977E3E" w:rsidR="00901787" w:rsidRDefault="00901787" w:rsidP="00F900A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</w:t>
            </w:r>
            <w:r w:rsidR="00C2793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” </w:t>
            </w:r>
            <w:proofErr w:type="spellStart"/>
            <w:r>
              <w:rPr>
                <w:rFonts w:ascii="Arial" w:hAnsi="Arial" w:cs="Arial"/>
              </w:rPr>
              <w:t>w.g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14:paraId="5D2AF485" w14:textId="77777777" w:rsidR="00EE7A9D" w:rsidRPr="00DE2E1B" w:rsidRDefault="00EE7A9D" w:rsidP="00AB303A">
      <w:pPr>
        <w:pStyle w:val="BodyTextIndent"/>
        <w:spacing w:after="0"/>
        <w:ind w:left="0"/>
        <w:rPr>
          <w:rFonts w:ascii="Arial" w:hAnsi="Arial" w:cs="Arial"/>
        </w:rPr>
      </w:pPr>
    </w:p>
    <w:p w14:paraId="53F38541" w14:textId="77777777" w:rsidR="00EE7A9D" w:rsidRDefault="00EE7A9D" w:rsidP="00AB303A">
      <w:pPr>
        <w:pStyle w:val="BodyTextIndent"/>
        <w:spacing w:after="0"/>
        <w:ind w:left="1440"/>
        <w:rPr>
          <w:rFonts w:ascii="Arial" w:hAnsi="Arial" w:cs="Arial"/>
        </w:rPr>
      </w:pPr>
    </w:p>
    <w:p w14:paraId="404C00E1" w14:textId="77777777" w:rsidR="000F0A7B" w:rsidRDefault="000F0A7B" w:rsidP="00AB303A">
      <w:pPr>
        <w:pStyle w:val="BodyTextIndent"/>
        <w:spacing w:after="0"/>
        <w:ind w:left="1440"/>
        <w:rPr>
          <w:rFonts w:ascii="Arial" w:hAnsi="Arial" w:cs="Arial"/>
        </w:rPr>
      </w:pPr>
    </w:p>
    <w:p w14:paraId="3ECA91A7" w14:textId="77777777" w:rsidR="000F0A7B" w:rsidRDefault="000F0A7B" w:rsidP="00AB303A">
      <w:pPr>
        <w:pStyle w:val="BodyTextIndent"/>
        <w:spacing w:after="0"/>
        <w:ind w:left="1440"/>
        <w:rPr>
          <w:rFonts w:ascii="Arial" w:hAnsi="Arial" w:cs="Arial"/>
        </w:rPr>
      </w:pPr>
    </w:p>
    <w:p w14:paraId="7C428C4E" w14:textId="77777777" w:rsidR="000F0A7B" w:rsidRDefault="000F0A7B" w:rsidP="00AB303A">
      <w:pPr>
        <w:pStyle w:val="BodyTextIndent"/>
        <w:spacing w:after="0"/>
        <w:ind w:left="1440"/>
        <w:rPr>
          <w:rFonts w:ascii="Arial" w:hAnsi="Arial" w:cs="Arial"/>
        </w:rPr>
      </w:pPr>
    </w:p>
    <w:p w14:paraId="200D87F8" w14:textId="77777777" w:rsidR="000F0A7B" w:rsidRDefault="000F0A7B" w:rsidP="00AB303A">
      <w:pPr>
        <w:pStyle w:val="BodyTextIndent"/>
        <w:spacing w:after="0"/>
        <w:ind w:left="1440"/>
        <w:rPr>
          <w:rFonts w:ascii="Arial" w:hAnsi="Arial" w:cs="Arial"/>
        </w:rPr>
      </w:pPr>
    </w:p>
    <w:p w14:paraId="422603D8" w14:textId="77777777" w:rsidR="000F0A7B" w:rsidRDefault="000F0A7B" w:rsidP="00AB303A">
      <w:pPr>
        <w:pStyle w:val="BodyTextIndent"/>
        <w:spacing w:after="0"/>
        <w:ind w:left="1440"/>
        <w:rPr>
          <w:rFonts w:ascii="Arial" w:hAnsi="Arial" w:cs="Arial"/>
        </w:rPr>
      </w:pPr>
    </w:p>
    <w:p w14:paraId="476E4BA3" w14:textId="77777777" w:rsidR="000F0A7B" w:rsidRDefault="000F0A7B" w:rsidP="00AB303A">
      <w:pPr>
        <w:pStyle w:val="BodyTextIndent"/>
        <w:spacing w:after="0"/>
        <w:ind w:left="1440"/>
        <w:rPr>
          <w:rFonts w:ascii="Arial" w:hAnsi="Arial" w:cs="Arial"/>
        </w:rPr>
      </w:pPr>
    </w:p>
    <w:p w14:paraId="6D5881B5" w14:textId="77777777" w:rsidR="000F0A7B" w:rsidRPr="00DE2E1B" w:rsidRDefault="000F0A7B" w:rsidP="00AB303A">
      <w:pPr>
        <w:pStyle w:val="BodyTextIndent"/>
        <w:spacing w:after="0"/>
        <w:ind w:left="1440"/>
        <w:rPr>
          <w:rFonts w:ascii="Arial" w:hAnsi="Arial" w:cs="Arial"/>
        </w:rPr>
      </w:pPr>
    </w:p>
    <w:p w14:paraId="7774E041" w14:textId="77777777" w:rsidR="00EE7A9D" w:rsidRPr="00DE2E1B" w:rsidRDefault="00EE7A9D" w:rsidP="00AB303A">
      <w:pPr>
        <w:pStyle w:val="BodyTextIndent"/>
        <w:numPr>
          <w:ilvl w:val="1"/>
          <w:numId w:val="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Factory Scan Test:</w:t>
      </w:r>
    </w:p>
    <w:p w14:paraId="59CC2635" w14:textId="77777777" w:rsidR="00EE7A9D" w:rsidRPr="00DE2E1B" w:rsidRDefault="00EE7A9D" w:rsidP="00AB303A">
      <w:pPr>
        <w:pStyle w:val="BodyTextIndent"/>
        <w:spacing w:after="0"/>
        <w:ind w:left="0"/>
        <w:rPr>
          <w:rFonts w:ascii="Arial" w:hAnsi="Arial" w:cs="Arial"/>
        </w:rPr>
      </w:pPr>
    </w:p>
    <w:p w14:paraId="07E29E31" w14:textId="734F8964" w:rsidR="00EE7A9D" w:rsidRPr="00901787" w:rsidRDefault="00901787" w:rsidP="00AB303A">
      <w:pPr>
        <w:pStyle w:val="BodyTextIndent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eFRM </w:t>
      </w:r>
      <w:r w:rsidR="00EE7A9D" w:rsidRPr="00DE2E1B">
        <w:rPr>
          <w:rFonts w:ascii="Arial" w:hAnsi="Arial" w:cs="Arial"/>
        </w:rPr>
        <w:t>Filters shall</w:t>
      </w:r>
      <w:r w:rsidR="00EE7A9D">
        <w:rPr>
          <w:rFonts w:ascii="Arial" w:hAnsi="Arial" w:cs="Arial"/>
        </w:rPr>
        <w:t xml:space="preserve"> </w:t>
      </w:r>
      <w:r w:rsidR="00EE7A9D" w:rsidRPr="00DE2E1B">
        <w:rPr>
          <w:rFonts w:ascii="Arial" w:hAnsi="Arial" w:cs="Arial"/>
        </w:rPr>
        <w:t>be factory</w:t>
      </w:r>
      <w:r w:rsidR="002E70E3">
        <w:rPr>
          <w:rFonts w:ascii="Arial" w:hAnsi="Arial" w:cs="Arial"/>
        </w:rPr>
        <w:t>-</w:t>
      </w:r>
      <w:r w:rsidR="00EE7A9D" w:rsidRPr="00DE2E1B">
        <w:rPr>
          <w:rFonts w:ascii="Arial" w:hAnsi="Arial" w:cs="Arial"/>
        </w:rPr>
        <w:t>scanned in accordance with IEST-RP-CC034</w:t>
      </w:r>
      <w:r w:rsidR="002E70E3">
        <w:rPr>
          <w:rFonts w:ascii="Arial" w:hAnsi="Arial" w:cs="Arial"/>
        </w:rPr>
        <w:t>,</w:t>
      </w:r>
      <w:r w:rsidR="00EE7A9D">
        <w:rPr>
          <w:rFonts w:ascii="Arial" w:hAnsi="Arial" w:cs="Arial"/>
        </w:rPr>
        <w:t xml:space="preserve"> </w:t>
      </w:r>
      <w:r w:rsidR="00EE7A9D" w:rsidRPr="00DE2E1B">
        <w:rPr>
          <w:rFonts w:ascii="Arial" w:hAnsi="Arial" w:cs="Arial"/>
        </w:rPr>
        <w:t>latest version, to either 0.010% maximum penetration for a Type C/J, or 0.008% for a Type K</w:t>
      </w:r>
      <w:r w:rsidR="002E70E3">
        <w:rPr>
          <w:rFonts w:ascii="Arial" w:hAnsi="Arial" w:cs="Arial"/>
        </w:rPr>
        <w:t>,</w:t>
      </w:r>
      <w:r w:rsidR="00EE7A9D" w:rsidRPr="00DE2E1B">
        <w:rPr>
          <w:rFonts w:ascii="Arial" w:hAnsi="Arial" w:cs="Arial"/>
        </w:rPr>
        <w:t xml:space="preserve"> over the entire filter face</w:t>
      </w:r>
      <w:r w:rsidR="006E1DFF">
        <w:rPr>
          <w:rFonts w:ascii="Arial" w:hAnsi="Arial" w:cs="Arial"/>
        </w:rPr>
        <w:t>,</w:t>
      </w:r>
      <w:r w:rsidR="00EE7A9D" w:rsidRPr="00DE2E1B">
        <w:rPr>
          <w:rFonts w:ascii="Arial" w:hAnsi="Arial" w:cs="Arial"/>
        </w:rPr>
        <w:t xml:space="preserve"> includi</w:t>
      </w:r>
      <w:r w:rsidR="00EE7A9D">
        <w:rPr>
          <w:rFonts w:ascii="Arial" w:hAnsi="Arial" w:cs="Arial"/>
        </w:rPr>
        <w:t>ng glue lines and frame joints.</w:t>
      </w:r>
      <w:r>
        <w:rPr>
          <w:rFonts w:ascii="Arial" w:hAnsi="Arial" w:cs="Arial"/>
        </w:rPr>
        <w:t xml:space="preserve"> ePTFE </w:t>
      </w:r>
      <w:r w:rsidRPr="00DE2E1B">
        <w:rPr>
          <w:rFonts w:ascii="Arial" w:hAnsi="Arial" w:cs="Arial"/>
        </w:rPr>
        <w:t>Filters shall</w:t>
      </w:r>
      <w:r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be factory</w:t>
      </w:r>
      <w:r w:rsidR="002E70E3">
        <w:rPr>
          <w:rFonts w:ascii="Arial" w:hAnsi="Arial" w:cs="Arial"/>
        </w:rPr>
        <w:t>-</w:t>
      </w:r>
      <w:r w:rsidRPr="00DE2E1B">
        <w:rPr>
          <w:rFonts w:ascii="Arial" w:hAnsi="Arial" w:cs="Arial"/>
        </w:rPr>
        <w:t xml:space="preserve">scanned </w:t>
      </w:r>
      <w:r>
        <w:rPr>
          <w:rFonts w:ascii="Arial" w:hAnsi="Arial" w:cs="Arial"/>
        </w:rPr>
        <w:t xml:space="preserve">using an automated scan system.   </w:t>
      </w:r>
      <w:proofErr w:type="spellStart"/>
      <w:r>
        <w:rPr>
          <w:rFonts w:ascii="Arial" w:hAnsi="Arial" w:cs="Arial"/>
        </w:rPr>
        <w:t>Autoscan</w:t>
      </w:r>
      <w:proofErr w:type="spellEnd"/>
      <w:r>
        <w:rPr>
          <w:rFonts w:ascii="Arial" w:hAnsi="Arial" w:cs="Arial"/>
        </w:rPr>
        <w:t xml:space="preserve"> testing shall take place in a</w:t>
      </w:r>
      <w:r w:rsidR="002E70E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ISO 4 cleanroom as determined by ISO 14644.</w:t>
      </w:r>
      <w:r w:rsidR="00EE7A9D" w:rsidRPr="00901787">
        <w:rPr>
          <w:rFonts w:ascii="Arial" w:hAnsi="Arial" w:cs="Arial"/>
        </w:rPr>
        <w:t xml:space="preserve"> </w:t>
      </w:r>
    </w:p>
    <w:p w14:paraId="1BDB7699" w14:textId="77777777" w:rsidR="00EE7A9D" w:rsidRPr="00DE2E1B" w:rsidRDefault="00EE7A9D" w:rsidP="00AB303A">
      <w:pPr>
        <w:pStyle w:val="BodyTextIndent"/>
        <w:spacing w:after="0"/>
        <w:ind w:left="0"/>
        <w:rPr>
          <w:rFonts w:ascii="Arial" w:hAnsi="Arial" w:cs="Arial"/>
        </w:rPr>
      </w:pPr>
    </w:p>
    <w:p w14:paraId="4D619948" w14:textId="77777777" w:rsidR="00EE7A9D" w:rsidRPr="00AE7F1E" w:rsidRDefault="00EE7A9D" w:rsidP="00AB303A">
      <w:pPr>
        <w:pStyle w:val="BodyTextIndent"/>
        <w:numPr>
          <w:ilvl w:val="2"/>
          <w:numId w:val="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scanning shall be accomplished by passing the probe with overlapping strokes</w:t>
      </w:r>
      <w:r w:rsidR="002E70E3">
        <w:rPr>
          <w:rFonts w:ascii="Arial" w:hAnsi="Arial" w:cs="Arial"/>
        </w:rPr>
        <w:t>,</w:t>
      </w:r>
      <w:r w:rsidRPr="00DE2E1B">
        <w:rPr>
          <w:rFonts w:ascii="Arial" w:hAnsi="Arial" w:cs="Arial"/>
        </w:rPr>
        <w:t xml:space="preserve"> so the entire filter face area is sampled. Scanning shall be performed in accordance with IES-RP-CC034</w:t>
      </w:r>
      <w:r>
        <w:rPr>
          <w:rFonts w:ascii="Arial" w:hAnsi="Arial" w:cs="Arial"/>
        </w:rPr>
        <w:t xml:space="preserve">, latest revision.  </w:t>
      </w:r>
    </w:p>
    <w:p w14:paraId="344246DC" w14:textId="77777777" w:rsidR="00EE7A9D" w:rsidRPr="00DE2E1B" w:rsidRDefault="00EE7A9D" w:rsidP="00AB303A">
      <w:pPr>
        <w:pStyle w:val="BodyTextIndent"/>
        <w:spacing w:after="0"/>
        <w:ind w:left="0"/>
        <w:rPr>
          <w:rFonts w:ascii="Arial" w:hAnsi="Arial" w:cs="Arial"/>
        </w:rPr>
      </w:pPr>
    </w:p>
    <w:p w14:paraId="6DA52861" w14:textId="53C6F7CD" w:rsidR="00EE7A9D" w:rsidRDefault="00901787" w:rsidP="00AB303A">
      <w:pPr>
        <w:pStyle w:val="BodyTextIndent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eFRM media </w:t>
      </w:r>
      <w:r w:rsidR="00EE7A9D" w:rsidRPr="00DE2E1B">
        <w:rPr>
          <w:rFonts w:ascii="Arial" w:hAnsi="Arial" w:cs="Arial"/>
        </w:rPr>
        <w:t xml:space="preserve">challenge aerosol for factory scan testing is </w:t>
      </w:r>
      <w:r w:rsidR="00EE7A9D">
        <w:rPr>
          <w:rFonts w:ascii="Arial" w:hAnsi="Arial" w:cs="Arial"/>
        </w:rPr>
        <w:t xml:space="preserve">4 </w:t>
      </w:r>
      <w:proofErr w:type="spellStart"/>
      <w:r w:rsidR="00EE7A9D">
        <w:rPr>
          <w:rFonts w:ascii="Arial" w:hAnsi="Arial" w:cs="Arial"/>
        </w:rPr>
        <w:t>cSt</w:t>
      </w:r>
      <w:proofErr w:type="spellEnd"/>
      <w:r w:rsidR="00EE7A9D">
        <w:rPr>
          <w:rFonts w:ascii="Arial" w:hAnsi="Arial" w:cs="Arial"/>
        </w:rPr>
        <w:t xml:space="preserve"> </w:t>
      </w:r>
      <w:r w:rsidR="00EE7A9D" w:rsidRPr="00DE2E1B">
        <w:rPr>
          <w:rFonts w:ascii="Arial" w:hAnsi="Arial" w:cs="Arial"/>
        </w:rPr>
        <w:t xml:space="preserve">PAO (Poly Alpha Olefin). The two acceptable </w:t>
      </w:r>
      <w:r w:rsidR="00EE7A9D">
        <w:rPr>
          <w:rFonts w:ascii="Arial" w:hAnsi="Arial" w:cs="Arial"/>
        </w:rPr>
        <w:t xml:space="preserve">aerosol </w:t>
      </w:r>
      <w:r w:rsidR="00EE7A9D" w:rsidRPr="00DE2E1B">
        <w:rPr>
          <w:rFonts w:ascii="Arial" w:hAnsi="Arial" w:cs="Arial"/>
        </w:rPr>
        <w:t>generation tech</w:t>
      </w:r>
      <w:r w:rsidR="00EE7A9D">
        <w:rPr>
          <w:rFonts w:ascii="Arial" w:hAnsi="Arial" w:cs="Arial"/>
        </w:rPr>
        <w:t>niques are either the use of a L</w:t>
      </w:r>
      <w:r w:rsidR="00EE7A9D" w:rsidRPr="00DE2E1B">
        <w:rPr>
          <w:rFonts w:ascii="Arial" w:hAnsi="Arial" w:cs="Arial"/>
        </w:rPr>
        <w:t>a</w:t>
      </w:r>
      <w:r w:rsidR="00EE7A9D">
        <w:rPr>
          <w:rFonts w:ascii="Arial" w:hAnsi="Arial" w:cs="Arial"/>
        </w:rPr>
        <w:t>skin nozzle generator or</w:t>
      </w:r>
      <w:r w:rsidR="00EE7A9D" w:rsidRPr="00DE2E1B">
        <w:rPr>
          <w:rFonts w:ascii="Arial" w:hAnsi="Arial" w:cs="Arial"/>
        </w:rPr>
        <w:t xml:space="preserve"> </w:t>
      </w:r>
      <w:r w:rsidR="00EE7A9D">
        <w:rPr>
          <w:rFonts w:ascii="Arial" w:hAnsi="Arial" w:cs="Arial"/>
        </w:rPr>
        <w:t xml:space="preserve">thermal condensation </w:t>
      </w:r>
      <w:r w:rsidR="00EE7A9D" w:rsidRPr="00DE2E1B">
        <w:rPr>
          <w:rFonts w:ascii="Arial" w:hAnsi="Arial" w:cs="Arial"/>
        </w:rPr>
        <w:t>aerosol generator</w:t>
      </w:r>
      <w:r>
        <w:rPr>
          <w:rFonts w:ascii="Arial" w:hAnsi="Arial" w:cs="Arial"/>
        </w:rPr>
        <w:t>; o</w:t>
      </w:r>
      <w:r w:rsidRPr="00151979">
        <w:rPr>
          <w:rFonts w:ascii="Arial" w:hAnsi="Arial" w:cs="Arial"/>
        </w:rPr>
        <w:t>il thread testing for local leaks using polyfun</w:t>
      </w:r>
      <w:r w:rsidR="002E70E3">
        <w:rPr>
          <w:rFonts w:ascii="Arial" w:hAnsi="Arial" w:cs="Arial"/>
        </w:rPr>
        <w:t>c</w:t>
      </w:r>
      <w:r w:rsidRPr="00151979">
        <w:rPr>
          <w:rFonts w:ascii="Arial" w:hAnsi="Arial" w:cs="Arial"/>
        </w:rPr>
        <w:t>tional alcohol is an acceptable alternative</w:t>
      </w:r>
      <w:r w:rsidR="00EE7A9D" w:rsidRPr="00DE2E1B">
        <w:rPr>
          <w:rFonts w:ascii="Arial" w:hAnsi="Arial" w:cs="Arial"/>
        </w:rPr>
        <w:t>.</w:t>
      </w:r>
      <w:r w:rsidR="00EE7A9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ePTFE media </w:t>
      </w:r>
      <w:r w:rsidRPr="00DE2E1B">
        <w:rPr>
          <w:rFonts w:ascii="Arial" w:hAnsi="Arial" w:cs="Arial"/>
        </w:rPr>
        <w:t xml:space="preserve">challenge aerosol for factory scan testing is </w:t>
      </w:r>
      <w:r>
        <w:rPr>
          <w:rFonts w:ascii="Arial" w:hAnsi="Arial" w:cs="Arial"/>
        </w:rPr>
        <w:t>solid PSL (</w:t>
      </w:r>
      <w:proofErr w:type="spellStart"/>
      <w:r>
        <w:rPr>
          <w:rFonts w:ascii="Arial" w:hAnsi="Arial" w:cs="Arial"/>
        </w:rPr>
        <w:t>PolyStyreneLatex</w:t>
      </w:r>
      <w:proofErr w:type="spellEnd"/>
      <w:r>
        <w:rPr>
          <w:rFonts w:ascii="Arial" w:hAnsi="Arial" w:cs="Arial"/>
        </w:rPr>
        <w:t>) spheres; o</w:t>
      </w:r>
      <w:r w:rsidRPr="00151979">
        <w:rPr>
          <w:rFonts w:ascii="Arial" w:hAnsi="Arial" w:cs="Arial"/>
        </w:rPr>
        <w:t>il thread testing for local leaks using polyfun</w:t>
      </w:r>
      <w:r w:rsidR="002E70E3">
        <w:rPr>
          <w:rFonts w:ascii="Arial" w:hAnsi="Arial" w:cs="Arial"/>
        </w:rPr>
        <w:t>c</w:t>
      </w:r>
      <w:r w:rsidRPr="00151979">
        <w:rPr>
          <w:rFonts w:ascii="Arial" w:hAnsi="Arial" w:cs="Arial"/>
        </w:rPr>
        <w:t>tional alcohol is an acceptable alternative</w:t>
      </w:r>
      <w:r>
        <w:rPr>
          <w:rFonts w:ascii="Arial" w:hAnsi="Arial" w:cs="Arial"/>
        </w:rPr>
        <w:t xml:space="preserve"> for filter</w:t>
      </w:r>
      <w:r w:rsidR="006E1DFF">
        <w:rPr>
          <w:rFonts w:ascii="Arial" w:hAnsi="Arial" w:cs="Arial"/>
        </w:rPr>
        <w:t xml:space="preserve"> that is</w:t>
      </w:r>
      <w:r>
        <w:rPr>
          <w:rFonts w:ascii="Arial" w:hAnsi="Arial" w:cs="Arial"/>
        </w:rPr>
        <w:t xml:space="preserve"> too small or for the </w:t>
      </w:r>
      <w:proofErr w:type="spellStart"/>
      <w:r>
        <w:rPr>
          <w:rFonts w:ascii="Arial" w:hAnsi="Arial" w:cs="Arial"/>
        </w:rPr>
        <w:t>autoscan</w:t>
      </w:r>
      <w:proofErr w:type="spellEnd"/>
      <w:r>
        <w:rPr>
          <w:rFonts w:ascii="Arial" w:hAnsi="Arial" w:cs="Arial"/>
        </w:rPr>
        <w:t xml:space="preserve"> equipment</w:t>
      </w:r>
      <w:r w:rsidRPr="00151979">
        <w:rPr>
          <w:rFonts w:ascii="Arial" w:hAnsi="Arial" w:cs="Arial"/>
        </w:rPr>
        <w:t>.</w:t>
      </w:r>
      <w:r w:rsidR="00EE7A9D" w:rsidRPr="00901787">
        <w:rPr>
          <w:rFonts w:ascii="Arial" w:hAnsi="Arial" w:cs="Arial"/>
        </w:rPr>
        <w:br/>
      </w:r>
    </w:p>
    <w:p w14:paraId="740B15DC" w14:textId="77777777" w:rsidR="000F0A7B" w:rsidRPr="00901787" w:rsidRDefault="000F0A7B" w:rsidP="00AB303A">
      <w:pPr>
        <w:pStyle w:val="BodyTextIndent"/>
        <w:spacing w:after="0"/>
        <w:ind w:left="0"/>
        <w:rPr>
          <w:rFonts w:ascii="Arial" w:hAnsi="Arial" w:cs="Arial"/>
        </w:rPr>
      </w:pPr>
    </w:p>
    <w:p w14:paraId="6852863D" w14:textId="77777777" w:rsidR="00EE7A9D" w:rsidRPr="00DE2E1B" w:rsidRDefault="00EE7A9D" w:rsidP="00AB303A">
      <w:pPr>
        <w:pStyle w:val="BodyTextIndent"/>
        <w:numPr>
          <w:ilvl w:val="1"/>
          <w:numId w:val="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Underwriters’ Laboratories (UL):</w:t>
      </w:r>
    </w:p>
    <w:p w14:paraId="40F4D2F6" w14:textId="77777777" w:rsidR="00EE7A9D" w:rsidRPr="00DE2E1B" w:rsidRDefault="00EE7A9D" w:rsidP="00AB303A">
      <w:pPr>
        <w:pStyle w:val="BodyTextIndent"/>
        <w:numPr>
          <w:ilvl w:val="2"/>
          <w:numId w:val="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be UL Standard 900 classified.</w:t>
      </w:r>
    </w:p>
    <w:p w14:paraId="0B4E0A6D" w14:textId="77777777" w:rsidR="00EE7A9D" w:rsidRDefault="00EE7A9D" w:rsidP="00AB303A">
      <w:pPr>
        <w:pStyle w:val="BodyTextIndent"/>
        <w:spacing w:after="0"/>
        <w:rPr>
          <w:rFonts w:ascii="Arial" w:hAnsi="Arial" w:cs="Arial"/>
        </w:rPr>
      </w:pPr>
    </w:p>
    <w:p w14:paraId="4BF2B005" w14:textId="77777777" w:rsidR="000F0A7B" w:rsidRPr="00DE2E1B" w:rsidRDefault="000F0A7B" w:rsidP="00AB303A">
      <w:pPr>
        <w:pStyle w:val="BodyTextIndent"/>
        <w:spacing w:after="0"/>
        <w:rPr>
          <w:rFonts w:ascii="Arial" w:hAnsi="Arial" w:cs="Arial"/>
        </w:rPr>
      </w:pPr>
    </w:p>
    <w:p w14:paraId="3857810A" w14:textId="77777777" w:rsidR="00EE7A9D" w:rsidRPr="00DE2E1B" w:rsidRDefault="00EE7A9D" w:rsidP="00AB303A">
      <w:pPr>
        <w:pStyle w:val="BodyTextIndent"/>
        <w:numPr>
          <w:ilvl w:val="1"/>
          <w:numId w:val="3"/>
        </w:numPr>
        <w:spacing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>Labeling and Reporting:</w:t>
      </w:r>
    </w:p>
    <w:p w14:paraId="0FFE3294" w14:textId="77777777" w:rsidR="00EE7A9D" w:rsidRDefault="00EE7A9D" w:rsidP="00AB303A">
      <w:pPr>
        <w:pStyle w:val="BodyTextIndent"/>
        <w:numPr>
          <w:ilvl w:val="2"/>
          <w:numId w:val="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</w:rPr>
        <w:t>Each filter shall have a unique labeling indicating filter size, lot number, unique serial number, model number, tested efficiency, pressure drop at volumetric test airflow, and UL compliance.</w:t>
      </w:r>
    </w:p>
    <w:p w14:paraId="25E7185B" w14:textId="77777777" w:rsidR="00EE7A9D" w:rsidRPr="00E24451" w:rsidRDefault="00EE7A9D" w:rsidP="00AB303A">
      <w:pPr>
        <w:pStyle w:val="BodyTextIndent"/>
        <w:numPr>
          <w:ilvl w:val="2"/>
          <w:numId w:val="3"/>
        </w:numPr>
        <w:spacing w:before="120" w:after="0"/>
        <w:rPr>
          <w:rFonts w:ascii="Arial" w:hAnsi="Arial" w:cs="Arial"/>
          <w:bCs/>
        </w:rPr>
      </w:pPr>
      <w:r w:rsidRPr="00E24451">
        <w:rPr>
          <w:rFonts w:ascii="Arial" w:hAnsi="Arial" w:cs="Arial"/>
          <w:bCs/>
        </w:rPr>
        <w:t>A test certificate shall be provided for each filter indicating filter</w:t>
      </w:r>
      <w:r w:rsidR="002E70E3">
        <w:rPr>
          <w:rFonts w:ascii="Arial" w:hAnsi="Arial" w:cs="Arial"/>
          <w:bCs/>
        </w:rPr>
        <w:t>-</w:t>
      </w:r>
      <w:r w:rsidRPr="00E24451">
        <w:rPr>
          <w:rFonts w:ascii="Arial" w:hAnsi="Arial" w:cs="Arial"/>
          <w:bCs/>
        </w:rPr>
        <w:t>specific test data including the lot and serial number</w:t>
      </w:r>
      <w:r w:rsidR="002E70E3">
        <w:rPr>
          <w:rFonts w:ascii="Arial" w:hAnsi="Arial" w:cs="Arial"/>
          <w:bCs/>
        </w:rPr>
        <w:t>,</w:t>
      </w:r>
      <w:r w:rsidRPr="00E24451">
        <w:rPr>
          <w:rFonts w:ascii="Arial" w:hAnsi="Arial" w:cs="Arial"/>
          <w:bCs/>
        </w:rPr>
        <w:t xml:space="preserve"> along with the pressure drop and efficiency. A test certificate at a minimum should contain </w:t>
      </w:r>
      <w:r w:rsidRPr="00E24451">
        <w:rPr>
          <w:rFonts w:ascii="Arial" w:hAnsi="Arial" w:cs="Arial"/>
        </w:rPr>
        <w:t xml:space="preserve">filter size, lot number, the filter’s unique serial number, model number, tested efficiency, tested pressure drop at </w:t>
      </w:r>
      <w:r w:rsidRPr="00E24451">
        <w:rPr>
          <w:rFonts w:ascii="Arial" w:hAnsi="Arial" w:cs="Arial"/>
        </w:rPr>
        <w:lastRenderedPageBreak/>
        <w:t>volumetric test airflow, and scan test results. The challenge aerosol for both the efficiency and scan test must be outlined.</w:t>
      </w:r>
    </w:p>
    <w:p w14:paraId="2D9E2491" w14:textId="77777777" w:rsidR="00E625D4" w:rsidRDefault="00E625D4" w:rsidP="00AB303A"/>
    <w:sectPr w:rsidR="00E625D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58BE" w14:textId="77777777" w:rsidR="00125339" w:rsidRDefault="00125339">
      <w:r>
        <w:separator/>
      </w:r>
    </w:p>
  </w:endnote>
  <w:endnote w:type="continuationSeparator" w:id="0">
    <w:p w14:paraId="741C92C9" w14:textId="77777777" w:rsidR="00125339" w:rsidRDefault="0012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07DB" w14:textId="3F5FBE8D" w:rsidR="00000000" w:rsidRPr="00406A3C" w:rsidRDefault="002C4E12" w:rsidP="00406A3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 xml:space="preserve">AAF </w:t>
    </w:r>
    <w:r w:rsidR="000F4CB6">
      <w:rPr>
        <w:rFonts w:ascii="Cambria" w:hAnsi="Cambria"/>
      </w:rPr>
      <w:t>International</w:t>
    </w:r>
    <w:r w:rsidRPr="00406A3C">
      <w:rPr>
        <w:rFonts w:ascii="Cambria" w:hAnsi="Cambria"/>
      </w:rPr>
      <w:tab/>
      <w:t xml:space="preserve">Page </w:t>
    </w:r>
    <w:r w:rsidRPr="00406A3C">
      <w:rPr>
        <w:rFonts w:ascii="Calibri" w:hAnsi="Calibri"/>
      </w:rPr>
      <w:fldChar w:fldCharType="begin"/>
    </w:r>
    <w:r>
      <w:instrText xml:space="preserve"> PAGE   \* MERGEFORMAT </w:instrText>
    </w:r>
    <w:r w:rsidRPr="00406A3C">
      <w:rPr>
        <w:rFonts w:ascii="Calibri" w:hAnsi="Calibri"/>
      </w:rPr>
      <w:fldChar w:fldCharType="separate"/>
    </w:r>
    <w:r w:rsidR="000056CE" w:rsidRPr="000056CE">
      <w:rPr>
        <w:rFonts w:ascii="Cambria" w:hAnsi="Cambria"/>
        <w:noProof/>
      </w:rPr>
      <w:t>1</w:t>
    </w:r>
    <w:r w:rsidRPr="00406A3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29A9" w14:textId="77777777" w:rsidR="00125339" w:rsidRDefault="00125339">
      <w:r>
        <w:separator/>
      </w:r>
    </w:p>
  </w:footnote>
  <w:footnote w:type="continuationSeparator" w:id="0">
    <w:p w14:paraId="509CD6D3" w14:textId="77777777" w:rsidR="00125339" w:rsidRDefault="0012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FF55" w14:textId="3AA75405" w:rsidR="00000000" w:rsidRDefault="000F4CB6" w:rsidP="00CA3CC5">
    <w:pPr>
      <w:pStyle w:val="Header"/>
    </w:pPr>
    <w:r>
      <w:rPr>
        <w:noProof/>
      </w:rPr>
      <w:drawing>
        <wp:inline distT="0" distB="0" distL="0" distR="0" wp14:anchorId="404F144A" wp14:editId="34CA37DF">
          <wp:extent cx="914400" cy="678426"/>
          <wp:effectExtent l="0" t="0" r="0" b="0"/>
          <wp:docPr id="1618050294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050294" name="Picture 1" descr="A red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271" cy="6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7C6D3" w14:textId="64F171F9" w:rsidR="00000000" w:rsidRDefault="002C4E12" w:rsidP="00CA3CC5">
    <w:pPr>
      <w:pStyle w:val="Header"/>
      <w:rPr>
        <w:b/>
        <w:sz w:val="28"/>
      </w:rPr>
    </w:pPr>
    <w:r w:rsidRPr="00CA3CC5">
      <w:rPr>
        <w:rFonts w:asciiTheme="minorHAnsi" w:hAnsiTheme="minorHAnsi"/>
      </w:rPr>
      <w:t>SP-</w:t>
    </w:r>
    <w:r w:rsidR="00A42E63">
      <w:rPr>
        <w:rFonts w:asciiTheme="minorHAnsi" w:hAnsiTheme="minorHAnsi"/>
      </w:rPr>
      <w:t>042420-0</w:t>
    </w:r>
    <w:r>
      <w:ptab w:relativeTo="margin" w:alignment="center" w:leader="none"/>
    </w:r>
    <w:proofErr w:type="spellStart"/>
    <w:r>
      <w:rPr>
        <w:rFonts w:asciiTheme="minorHAnsi" w:hAnsiTheme="minorHAnsi"/>
        <w:b/>
        <w:sz w:val="36"/>
      </w:rPr>
      <w:t>AstroFan</w:t>
    </w:r>
    <w:proofErr w:type="spellEnd"/>
    <w:r>
      <w:rPr>
        <w:rFonts w:asciiTheme="minorHAnsi" w:hAnsiTheme="minorHAnsi"/>
        <w:b/>
        <w:sz w:val="36"/>
      </w:rPr>
      <w:t xml:space="preserve"> </w:t>
    </w:r>
    <w:r w:rsidRPr="000F0A7B">
      <w:rPr>
        <w:rFonts w:asciiTheme="minorHAnsi" w:hAnsiTheme="minorHAnsi"/>
        <w:b/>
        <w:sz w:val="36"/>
      </w:rPr>
      <w:t>EC FFU</w:t>
    </w:r>
    <w:r w:rsidRPr="00CA3CC5">
      <w:rPr>
        <w:rFonts w:asciiTheme="minorHAnsi" w:hAnsiTheme="minorHAnsi"/>
        <w:b/>
        <w:sz w:val="36"/>
      </w:rPr>
      <w:t xml:space="preserve"> Specification</w:t>
    </w:r>
    <w:r>
      <w:ptab w:relativeTo="margin" w:alignment="right" w:leader="none"/>
    </w:r>
    <w:r>
      <w:rPr>
        <w:rFonts w:asciiTheme="minorHAnsi" w:hAnsiTheme="minorHAnsi"/>
      </w:rPr>
      <w:t xml:space="preserve">Eff: </w:t>
    </w:r>
    <w:r w:rsidR="00F900AA">
      <w:rPr>
        <w:rFonts w:asciiTheme="minorHAnsi" w:hAnsiTheme="minorHAnsi"/>
      </w:rPr>
      <w:t>10</w:t>
    </w:r>
    <w:r w:rsidR="00C27936">
      <w:rPr>
        <w:rFonts w:asciiTheme="minorHAnsi" w:hAnsiTheme="minorHAnsi"/>
      </w:rPr>
      <w:t xml:space="preserve"> June</w:t>
    </w:r>
    <w:r>
      <w:rPr>
        <w:rFonts w:asciiTheme="minorHAnsi" w:hAnsiTheme="minorHAnsi"/>
      </w:rPr>
      <w:t xml:space="preserve"> 202</w:t>
    </w:r>
    <w:r w:rsidR="00C27936">
      <w:rPr>
        <w:rFonts w:asciiTheme="minorHAnsi" w:hAnsiTheme="minorHAnsi"/>
      </w:rPr>
      <w:t>1</w:t>
    </w:r>
    <w:r>
      <w:rPr>
        <w:rFonts w:asciiTheme="minorHAnsi" w:hAnsi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1C2F"/>
    <w:multiLevelType w:val="hybridMultilevel"/>
    <w:tmpl w:val="700E4D1C"/>
    <w:lvl w:ilvl="0" w:tplc="8C1A606C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5A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A566CC"/>
    <w:multiLevelType w:val="hybridMultilevel"/>
    <w:tmpl w:val="652E14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D57DBF"/>
    <w:multiLevelType w:val="hybridMultilevel"/>
    <w:tmpl w:val="0350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A1120"/>
    <w:multiLevelType w:val="multilevel"/>
    <w:tmpl w:val="5C0A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32DA8"/>
    <w:multiLevelType w:val="hybridMultilevel"/>
    <w:tmpl w:val="2CD2C95A"/>
    <w:lvl w:ilvl="0" w:tplc="2F3A41A6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0647113">
    <w:abstractNumId w:val="3"/>
  </w:num>
  <w:num w:numId="2" w16cid:durableId="2072580241">
    <w:abstractNumId w:val="1"/>
  </w:num>
  <w:num w:numId="3" w16cid:durableId="1831020738">
    <w:abstractNumId w:val="0"/>
  </w:num>
  <w:num w:numId="4" w16cid:durableId="212737936">
    <w:abstractNumId w:val="2"/>
  </w:num>
  <w:num w:numId="5" w16cid:durableId="584798571">
    <w:abstractNumId w:val="5"/>
  </w:num>
  <w:num w:numId="6" w16cid:durableId="1006636083">
    <w:abstractNumId w:val="4"/>
  </w:num>
  <w:num w:numId="7" w16cid:durableId="1895501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9D"/>
    <w:rsid w:val="000056CE"/>
    <w:rsid w:val="000834F7"/>
    <w:rsid w:val="000B288B"/>
    <w:rsid w:val="000B697F"/>
    <w:rsid w:val="000F0A7B"/>
    <w:rsid w:val="000F273A"/>
    <w:rsid w:val="000F273F"/>
    <w:rsid w:val="000F4CB6"/>
    <w:rsid w:val="00125339"/>
    <w:rsid w:val="001D4D60"/>
    <w:rsid w:val="001E2CBA"/>
    <w:rsid w:val="00227139"/>
    <w:rsid w:val="002C4E12"/>
    <w:rsid w:val="002E70E3"/>
    <w:rsid w:val="002F535F"/>
    <w:rsid w:val="004779E3"/>
    <w:rsid w:val="00483D8E"/>
    <w:rsid w:val="00521B72"/>
    <w:rsid w:val="00536883"/>
    <w:rsid w:val="005C7295"/>
    <w:rsid w:val="006507D7"/>
    <w:rsid w:val="00673CA6"/>
    <w:rsid w:val="006C7E5A"/>
    <w:rsid w:val="006E1DFF"/>
    <w:rsid w:val="007222BE"/>
    <w:rsid w:val="00775158"/>
    <w:rsid w:val="007C3B86"/>
    <w:rsid w:val="008434F5"/>
    <w:rsid w:val="008F226F"/>
    <w:rsid w:val="00901787"/>
    <w:rsid w:val="00921A09"/>
    <w:rsid w:val="00921A3F"/>
    <w:rsid w:val="00A038D6"/>
    <w:rsid w:val="00A331A9"/>
    <w:rsid w:val="00A42E63"/>
    <w:rsid w:val="00AB16FC"/>
    <w:rsid w:val="00AB303A"/>
    <w:rsid w:val="00AE58CE"/>
    <w:rsid w:val="00B447E2"/>
    <w:rsid w:val="00BB5CB4"/>
    <w:rsid w:val="00C27936"/>
    <w:rsid w:val="00C66765"/>
    <w:rsid w:val="00D214EC"/>
    <w:rsid w:val="00D97A47"/>
    <w:rsid w:val="00E350EF"/>
    <w:rsid w:val="00E625D4"/>
    <w:rsid w:val="00EE7A9D"/>
    <w:rsid w:val="00F14DB7"/>
    <w:rsid w:val="00F54EF1"/>
    <w:rsid w:val="00F61D34"/>
    <w:rsid w:val="00F900AA"/>
    <w:rsid w:val="00FC352A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8D994"/>
  <w15:docId w15:val="{3809C8FF-29BA-4308-8F9A-7CE44FD6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7A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A9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E7A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A9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EE7A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E7A9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E7A9D"/>
    <w:pPr>
      <w:ind w:left="720"/>
      <w:contextualSpacing/>
    </w:pPr>
  </w:style>
  <w:style w:type="table" w:styleId="TableGrid">
    <w:name w:val="Table Grid"/>
    <w:basedOn w:val="TableNormal"/>
    <w:rsid w:val="00EE7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para1">
    <w:name w:val="subpara1"/>
    <w:basedOn w:val="Normal"/>
    <w:rsid w:val="00EE7A9D"/>
    <w:pPr>
      <w:keepLines/>
      <w:ind w:left="1440" w:hanging="720"/>
      <w:jc w:val="both"/>
    </w:pPr>
    <w:rPr>
      <w:rFonts w:ascii="Helvetica" w:hAnsi="Helvetic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9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1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A09"/>
  </w:style>
  <w:style w:type="character" w:customStyle="1" w:styleId="CommentTextChar">
    <w:name w:val="Comment Text Char"/>
    <w:basedOn w:val="DefaultParagraphFont"/>
    <w:link w:val="CommentText"/>
    <w:uiPriority w:val="99"/>
    <w:rsid w:val="00921A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A0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B3C9851BF824C8B171F897FBC9492" ma:contentTypeVersion="10" ma:contentTypeDescription="Create a new document." ma:contentTypeScope="" ma:versionID="f858417a9431decb9557e8d134ddba25">
  <xsd:schema xmlns:xsd="http://www.w3.org/2001/XMLSchema" xmlns:xs="http://www.w3.org/2001/XMLSchema" xmlns:p="http://schemas.microsoft.com/office/2006/metadata/properties" xmlns:ns3="7230a809-b783-4c61-84db-7b6e45386879" targetNamespace="http://schemas.microsoft.com/office/2006/metadata/properties" ma:root="true" ma:fieldsID="d9e5a9959ff5ecc58a78cc7114c0c3f6" ns3:_="">
    <xsd:import namespace="7230a809-b783-4c61-84db-7b6e45386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0a809-b783-4c61-84db-7b6e45386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B5FE5-7AB1-47AD-BA7A-6A4207AEE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0a809-b783-4c61-84db-7b6e45386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0CEF7-3637-424C-95CC-B94800EB2F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B417B3-8556-4511-9F31-F4F7B99B4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6D12C7-28A9-4BAB-B181-39FBB31C4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Largent</dc:creator>
  <cp:lastModifiedBy>Karen Gahafer-Buryn</cp:lastModifiedBy>
  <cp:revision>2</cp:revision>
  <dcterms:created xsi:type="dcterms:W3CDTF">2023-12-04T17:50:00Z</dcterms:created>
  <dcterms:modified xsi:type="dcterms:W3CDTF">2023-12-04T17:50:00Z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0x010100060B3C9851BF824C8B171F897FBC9492</vt:lpwstr>
  </property>
</Properties>
</file>